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Admin Assistant- Job Description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Hours: 20 hours per week (flexible working available) 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Pay: £13.45 per hour (Real Living Wage)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Boleskine Community Care Hub, Lower Foyers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Responsible to: BCC Coordinators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Role Purpose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provide efficient and flexible administrative support to Boleskine Community Care, ensuring the smooth delivery of community services and acting as a welcoming first point of contact for service users, volunteers and anyone that comes to the Hub. 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Main Duties and Responsibilities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day-to-day administrative support to staff and volunteers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Respond to telephone, email and in-person enquiries in a professional and friendly manner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accurate records, databases and filing systems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the scheduling of appointments, meetings and community activities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Assist with the administration of services including community transport, befriending and wellbeing programmes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Prepare letters, documents and basic reports as required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volunteer and membership administration including maintaining contact lists and records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all work is carried out in line with GDPR and confidentiality requirements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general support to BCC and the Community Hub as required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 Specification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Essential: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Good organisational and time-management skills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Good IT skills (Google Drive, Word, Excel etc)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Good written and verbal communication skills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Ability to work independently and as part of a team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Understanding of confidentiality and data protection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Desirable: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administrative experience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Experience working in a community, charity or health-related setting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information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Flexible working arrangements are available and can be discussed with the successful candidate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Training and support will be provided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720" w:right="-720" w:firstLine="0"/>
        <w:rPr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513"/>
        <w:tab w:val="right" w:leader="none" w:pos="9026"/>
      </w:tabs>
      <w:spacing w:line="240" w:lineRule="auto"/>
      <w:rPr>
        <w:rFonts w:ascii="Calibri" w:cs="Calibri" w:eastAsia="Calibri" w:hAnsi="Calibri"/>
        <w:color w:val="434343"/>
      </w:rPr>
    </w:pPr>
    <w:r w:rsidDel="00000000" w:rsidR="00000000" w:rsidRPr="00000000">
      <w:rPr>
        <w:rFonts w:ascii="Calibri" w:cs="Calibri" w:eastAsia="Calibri" w:hAnsi="Calibri"/>
        <w:color w:val="434343"/>
        <w:rtl w:val="0"/>
      </w:rPr>
      <w:t xml:space="preserve">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27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Registered Office: The Hub, Unit 2, Lower Foyers Industrial Estate, Foyers. Inverness IV2 6YB</w:t>
    </w:r>
  </w:p>
  <w:p w:rsidR="00000000" w:rsidDel="00000000" w:rsidP="00000000" w:rsidRDefault="00000000" w:rsidRPr="00000000" w14:paraId="00000028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Telephone:  01456 486247</w:t>
    </w:r>
  </w:p>
  <w:p w:rsidR="00000000" w:rsidDel="00000000" w:rsidP="00000000" w:rsidRDefault="00000000" w:rsidRPr="00000000" w14:paraId="00000029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Montserrat" w:cs="Montserrat" w:eastAsia="Montserrat" w:hAnsi="Montserrat"/>
        <w:color w:val="434343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434343"/>
        <w:sz w:val="16"/>
        <w:szCs w:val="16"/>
        <w:rtl w:val="0"/>
      </w:rPr>
      <w:t xml:space="preserve">Scottish Charity Registration Number: SCO44996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1338263" cy="890712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890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evision">
    <w:name w:val="Revision"/>
    <w:hidden w:val="1"/>
    <w:uiPriority w:val="99"/>
    <w:semiHidden w:val="1"/>
    <w:rsid w:val="00F3015F"/>
    <w:pPr>
      <w:spacing w:line="240" w:lineRule="auto"/>
    </w:p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vv9R8V63FT8r1lXtYdtGv67cA==">CgMxLjA4AHIhMUFPN0E0TFB0ZDhsZ000aFFJVDBOUFdwQjhlRUF2QmhN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2025-04-04T12:13:00Z</dcterms:created>
  <dc:creator>Masheter, Carol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0x0101001823FE8F7B9D0E4D8E2A8BCA9CE24B29</vt:lpwstr>
  </property>
</Properties>
</file>