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2DD0F" w14:textId="59E085C5" w:rsidR="00B34943" w:rsidRDefault="00737F03">
      <w:pPr>
        <w:pStyle w:val="Heading1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578C17E" wp14:editId="54A3B9F7">
            <wp:extent cx="5731510" cy="1413510"/>
            <wp:effectExtent l="0" t="0" r="254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73F99" w14:textId="77777777" w:rsidR="00B34943" w:rsidRPr="00737F03" w:rsidRDefault="00B34943">
      <w:pPr>
        <w:pStyle w:val="Heading1"/>
        <w:jc w:val="center"/>
        <w:rPr>
          <w:rFonts w:ascii="Arial Nova" w:hAnsi="Arial Nova" w:cs="Arial"/>
          <w:color w:val="31849B" w:themeColor="accent5" w:themeShade="BF"/>
          <w:sz w:val="40"/>
          <w:szCs w:val="40"/>
        </w:rPr>
      </w:pPr>
      <w:r w:rsidRPr="00737F03">
        <w:rPr>
          <w:rFonts w:ascii="Arial Nova" w:hAnsi="Arial Nova" w:cs="Arial"/>
          <w:b/>
          <w:color w:val="31849B" w:themeColor="accent5" w:themeShade="BF"/>
          <w:sz w:val="40"/>
          <w:szCs w:val="40"/>
        </w:rPr>
        <w:t>Financial Controls Policy</w:t>
      </w:r>
    </w:p>
    <w:p w14:paraId="3F2F9E6F" w14:textId="77777777" w:rsidR="00B34943" w:rsidRPr="00737F03" w:rsidRDefault="00B34943">
      <w:pPr>
        <w:jc w:val="center"/>
        <w:rPr>
          <w:rFonts w:ascii="Arial Nova" w:hAnsi="Arial Nova" w:cs="Arial"/>
          <w:color w:val="92CDDC" w:themeColor="accent5" w:themeTint="99"/>
        </w:rPr>
      </w:pPr>
    </w:p>
    <w:p w14:paraId="3F165414" w14:textId="0E939DCE" w:rsidR="00B34943" w:rsidRPr="00E0086F" w:rsidRDefault="00737F03" w:rsidP="00E0086F">
      <w:pPr>
        <w:pStyle w:val="ListParagraph"/>
        <w:numPr>
          <w:ilvl w:val="0"/>
          <w:numId w:val="4"/>
        </w:numPr>
        <w:jc w:val="both"/>
        <w:rPr>
          <w:rFonts w:ascii="Arial Nova" w:hAnsi="Arial Nova" w:cs="Arial"/>
          <w:b/>
          <w:color w:val="92CDDC" w:themeColor="accent5" w:themeTint="99"/>
          <w:sz w:val="24"/>
          <w:szCs w:val="24"/>
        </w:rPr>
      </w:pPr>
      <w:r w:rsidRPr="00E0086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INTRODUCTION</w:t>
      </w:r>
    </w:p>
    <w:p w14:paraId="6A0C4411" w14:textId="77777777" w:rsidR="00E0086F" w:rsidRPr="00E0086F" w:rsidRDefault="00E0086F" w:rsidP="00E0086F">
      <w:pPr>
        <w:ind w:left="360"/>
        <w:jc w:val="both"/>
        <w:rPr>
          <w:rFonts w:ascii="Arial Nova" w:hAnsi="Arial Nova" w:cs="Arial"/>
          <w:color w:val="92CDDC" w:themeColor="accent5" w:themeTint="99"/>
          <w:sz w:val="24"/>
          <w:szCs w:val="24"/>
        </w:rPr>
      </w:pPr>
    </w:p>
    <w:p w14:paraId="56A46891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  <w:r w:rsidRPr="00696CFC">
        <w:rPr>
          <w:rFonts w:ascii="Arial" w:hAnsi="Arial" w:cs="Arial"/>
          <w:sz w:val="24"/>
          <w:szCs w:val="24"/>
        </w:rPr>
        <w:t>1.1</w:t>
      </w:r>
      <w:r w:rsidRPr="00696CFC">
        <w:rPr>
          <w:rFonts w:ascii="Arial" w:hAnsi="Arial" w:cs="Arial"/>
          <w:sz w:val="24"/>
          <w:szCs w:val="24"/>
        </w:rPr>
        <w:tab/>
        <w:t xml:space="preserve"> </w:t>
      </w:r>
      <w:r w:rsidRPr="00737F03">
        <w:rPr>
          <w:rFonts w:ascii="Arial" w:hAnsi="Arial" w:cs="Arial"/>
          <w:sz w:val="22"/>
          <w:szCs w:val="22"/>
        </w:rPr>
        <w:t>Financial records will be kept so that the BCC can:</w:t>
      </w:r>
    </w:p>
    <w:p w14:paraId="7C4C72B1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</w:p>
    <w:p w14:paraId="1BD8DF59" w14:textId="77777777" w:rsidR="00B34943" w:rsidRPr="00737F03" w:rsidRDefault="003D0CF9">
      <w:pPr>
        <w:pStyle w:val="BodyText2"/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>(a) M</w:t>
      </w:r>
      <w:r w:rsidR="00B34943" w:rsidRPr="00737F03">
        <w:rPr>
          <w:rFonts w:ascii="Arial" w:hAnsi="Arial" w:cs="Arial"/>
          <w:sz w:val="22"/>
          <w:szCs w:val="22"/>
        </w:rPr>
        <w:t>eet i</w:t>
      </w:r>
      <w:r w:rsidR="00D56703" w:rsidRPr="00737F03">
        <w:rPr>
          <w:rFonts w:ascii="Arial" w:hAnsi="Arial" w:cs="Arial"/>
          <w:sz w:val="22"/>
          <w:szCs w:val="22"/>
        </w:rPr>
        <w:t xml:space="preserve">ts legal obligations. </w:t>
      </w:r>
    </w:p>
    <w:p w14:paraId="69FD144C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</w:p>
    <w:p w14:paraId="2D00A5F1" w14:textId="77777777" w:rsidR="00B34943" w:rsidRPr="00737F03" w:rsidRDefault="003D0CF9">
      <w:pPr>
        <w:ind w:left="720"/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>(b) E</w:t>
      </w:r>
      <w:r w:rsidR="00B34943" w:rsidRPr="00737F03">
        <w:rPr>
          <w:rFonts w:ascii="Arial" w:hAnsi="Arial" w:cs="Arial"/>
          <w:sz w:val="22"/>
          <w:szCs w:val="22"/>
        </w:rPr>
        <w:t>nable the Trustees to be in financial control of BCC.</w:t>
      </w:r>
    </w:p>
    <w:p w14:paraId="0CEACB79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</w:p>
    <w:p w14:paraId="268C87EC" w14:textId="77777777" w:rsidR="00B34943" w:rsidRPr="00737F03" w:rsidRDefault="00B34943">
      <w:pPr>
        <w:pStyle w:val="BodyText2"/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 xml:space="preserve">(c) </w:t>
      </w:r>
      <w:r w:rsidR="003D0CF9" w:rsidRPr="00737F03">
        <w:rPr>
          <w:rFonts w:ascii="Arial" w:hAnsi="Arial" w:cs="Arial"/>
          <w:sz w:val="22"/>
          <w:szCs w:val="22"/>
        </w:rPr>
        <w:t>M</w:t>
      </w:r>
      <w:r w:rsidRPr="00737F03">
        <w:rPr>
          <w:rFonts w:ascii="Arial" w:hAnsi="Arial" w:cs="Arial"/>
          <w:sz w:val="22"/>
          <w:szCs w:val="22"/>
        </w:rPr>
        <w:t>eet the contractual obligations and requirements of funders.</w:t>
      </w:r>
    </w:p>
    <w:p w14:paraId="78472D97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</w:p>
    <w:p w14:paraId="5DACF749" w14:textId="77777777" w:rsidR="00B34943" w:rsidRPr="00737F03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>1.2</w:t>
      </w:r>
      <w:r w:rsidRPr="00737F03">
        <w:rPr>
          <w:rFonts w:ascii="Arial" w:hAnsi="Arial" w:cs="Arial"/>
          <w:sz w:val="22"/>
          <w:szCs w:val="22"/>
        </w:rPr>
        <w:tab/>
        <w:t>BCC will keep books of accounts, which will include:</w:t>
      </w:r>
    </w:p>
    <w:p w14:paraId="4F97880E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</w:p>
    <w:p w14:paraId="034B6771" w14:textId="77777777" w:rsidR="00B34943" w:rsidRPr="00737F03" w:rsidRDefault="003D0CF9">
      <w:pPr>
        <w:pStyle w:val="WW-BodyText21"/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>(a) A</w:t>
      </w:r>
      <w:r w:rsidR="00B34943" w:rsidRPr="00737F03">
        <w:rPr>
          <w:rFonts w:ascii="Arial" w:hAnsi="Arial" w:cs="Arial"/>
          <w:sz w:val="22"/>
          <w:szCs w:val="22"/>
        </w:rPr>
        <w:t xml:space="preserve"> cash</w:t>
      </w:r>
      <w:r w:rsidR="00D56703" w:rsidRPr="00737F03">
        <w:rPr>
          <w:rFonts w:ascii="Arial" w:hAnsi="Arial" w:cs="Arial"/>
          <w:sz w:val="22"/>
          <w:szCs w:val="22"/>
        </w:rPr>
        <w:t xml:space="preserve"> </w:t>
      </w:r>
      <w:r w:rsidR="00B34943" w:rsidRPr="00737F03">
        <w:rPr>
          <w:rFonts w:ascii="Arial" w:hAnsi="Arial" w:cs="Arial"/>
          <w:sz w:val="22"/>
          <w:szCs w:val="22"/>
        </w:rPr>
        <w:t>book analysing all the transactions in BCC's bank account(s). This may take the form of a spread</w:t>
      </w:r>
      <w:r w:rsidR="00FC7BCC" w:rsidRPr="00737F03">
        <w:rPr>
          <w:rFonts w:ascii="Arial" w:hAnsi="Arial" w:cs="Arial"/>
          <w:sz w:val="22"/>
          <w:szCs w:val="22"/>
        </w:rPr>
        <w:t xml:space="preserve"> </w:t>
      </w:r>
      <w:r w:rsidR="00B34943" w:rsidRPr="00737F03">
        <w:rPr>
          <w:rFonts w:ascii="Arial" w:hAnsi="Arial" w:cs="Arial"/>
          <w:sz w:val="22"/>
          <w:szCs w:val="22"/>
        </w:rPr>
        <w:t>sheet</w:t>
      </w:r>
      <w:r w:rsidR="00D56703" w:rsidRPr="00737F03">
        <w:rPr>
          <w:rFonts w:ascii="Arial" w:hAnsi="Arial" w:cs="Arial"/>
          <w:sz w:val="22"/>
          <w:szCs w:val="22"/>
        </w:rPr>
        <w:t xml:space="preserve">. </w:t>
      </w:r>
    </w:p>
    <w:p w14:paraId="7ECC122B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</w:p>
    <w:p w14:paraId="75E1FDB2" w14:textId="3009EC64" w:rsidR="00B34943" w:rsidRPr="00703909" w:rsidRDefault="003D0CF9">
      <w:pPr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ab/>
        <w:t>(b)</w:t>
      </w:r>
      <w:r w:rsidR="008C3025">
        <w:rPr>
          <w:rFonts w:ascii="Arial" w:hAnsi="Arial" w:cs="Arial"/>
          <w:sz w:val="22"/>
          <w:szCs w:val="22"/>
        </w:rPr>
        <w:t xml:space="preserve"> P</w:t>
      </w:r>
      <w:r w:rsidR="00B34943" w:rsidRPr="00737F03">
        <w:rPr>
          <w:rFonts w:ascii="Arial" w:hAnsi="Arial" w:cs="Arial"/>
          <w:sz w:val="22"/>
          <w:szCs w:val="22"/>
        </w:rPr>
        <w:t xml:space="preserve">etty cash </w:t>
      </w:r>
      <w:r w:rsidR="00B34943" w:rsidRPr="00703909">
        <w:rPr>
          <w:rFonts w:ascii="Arial" w:hAnsi="Arial" w:cs="Arial"/>
          <w:sz w:val="22"/>
          <w:szCs w:val="22"/>
        </w:rPr>
        <w:t>book</w:t>
      </w:r>
      <w:r w:rsidR="008C3025" w:rsidRPr="00703909">
        <w:rPr>
          <w:rFonts w:ascii="Arial" w:hAnsi="Arial" w:cs="Arial"/>
          <w:sz w:val="22"/>
          <w:szCs w:val="22"/>
        </w:rPr>
        <w:t>s or spreadsheets</w:t>
      </w:r>
      <w:r w:rsidR="00B34943" w:rsidRPr="00703909">
        <w:rPr>
          <w:rFonts w:ascii="Arial" w:hAnsi="Arial" w:cs="Arial"/>
          <w:sz w:val="22"/>
          <w:szCs w:val="22"/>
        </w:rPr>
        <w:t xml:space="preserve"> if cash</w:t>
      </w:r>
      <w:r w:rsidR="00EC360C" w:rsidRPr="00703909">
        <w:rPr>
          <w:rFonts w:ascii="Arial" w:hAnsi="Arial" w:cs="Arial"/>
          <w:sz w:val="22"/>
          <w:szCs w:val="22"/>
        </w:rPr>
        <w:t xml:space="preserve"> transactions</w:t>
      </w:r>
      <w:r w:rsidR="00B34943" w:rsidRPr="00703909">
        <w:rPr>
          <w:rFonts w:ascii="Arial" w:hAnsi="Arial" w:cs="Arial"/>
          <w:sz w:val="22"/>
          <w:szCs w:val="22"/>
        </w:rPr>
        <w:t xml:space="preserve"> are being made</w:t>
      </w:r>
      <w:r w:rsidR="008C3025" w:rsidRPr="00703909">
        <w:rPr>
          <w:rFonts w:ascii="Arial" w:hAnsi="Arial" w:cs="Arial"/>
          <w:sz w:val="22"/>
          <w:szCs w:val="22"/>
        </w:rPr>
        <w:t xml:space="preserve"> or accepted</w:t>
      </w:r>
      <w:r w:rsidR="00B34943" w:rsidRPr="00703909">
        <w:rPr>
          <w:rFonts w:ascii="Arial" w:hAnsi="Arial" w:cs="Arial"/>
          <w:sz w:val="22"/>
          <w:szCs w:val="22"/>
        </w:rPr>
        <w:t>.</w:t>
      </w:r>
    </w:p>
    <w:p w14:paraId="79CE932A" w14:textId="77777777" w:rsidR="00B34943" w:rsidRPr="00703909" w:rsidRDefault="00B34943">
      <w:pPr>
        <w:jc w:val="both"/>
        <w:rPr>
          <w:rFonts w:ascii="Arial" w:hAnsi="Arial" w:cs="Arial"/>
          <w:sz w:val="22"/>
          <w:szCs w:val="22"/>
        </w:rPr>
      </w:pPr>
    </w:p>
    <w:p w14:paraId="04F0BC0E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>1.3</w:t>
      </w:r>
      <w:r w:rsidRPr="00737F03">
        <w:rPr>
          <w:rFonts w:ascii="Arial" w:hAnsi="Arial" w:cs="Arial"/>
          <w:sz w:val="22"/>
          <w:szCs w:val="22"/>
        </w:rPr>
        <w:tab/>
        <w:t>The financial year will end on the 31</w:t>
      </w:r>
      <w:r w:rsidRPr="00737F03">
        <w:rPr>
          <w:rFonts w:ascii="Arial" w:hAnsi="Arial" w:cs="Arial"/>
          <w:sz w:val="22"/>
          <w:szCs w:val="22"/>
          <w:vertAlign w:val="superscript"/>
        </w:rPr>
        <w:t>st</w:t>
      </w:r>
      <w:r w:rsidRPr="00737F03">
        <w:rPr>
          <w:rFonts w:ascii="Arial" w:hAnsi="Arial" w:cs="Arial"/>
          <w:sz w:val="22"/>
          <w:szCs w:val="22"/>
        </w:rPr>
        <w:t xml:space="preserve"> July each year. </w:t>
      </w:r>
    </w:p>
    <w:p w14:paraId="226B1A10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</w:p>
    <w:p w14:paraId="01D39B67" w14:textId="77777777" w:rsidR="00B34943" w:rsidRPr="00737F03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>1.4</w:t>
      </w:r>
      <w:r w:rsidRPr="00737F03">
        <w:rPr>
          <w:rFonts w:ascii="Arial" w:hAnsi="Arial" w:cs="Arial"/>
          <w:sz w:val="22"/>
          <w:szCs w:val="22"/>
        </w:rPr>
        <w:tab/>
        <w:t>Accounts will be drawn up after each financial year and presented to the next Annual General Meeting.</w:t>
      </w:r>
    </w:p>
    <w:p w14:paraId="4DDB24E4" w14:textId="58990186" w:rsidR="00B34943" w:rsidRPr="008C3025" w:rsidRDefault="00B34943" w:rsidP="00221901">
      <w:pPr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ab/>
      </w:r>
    </w:p>
    <w:p w14:paraId="598CA886" w14:textId="53ADC8A9" w:rsidR="008C3025" w:rsidRPr="00703909" w:rsidRDefault="008C3025" w:rsidP="001D200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D73AFA">
        <w:rPr>
          <w:rFonts w:ascii="Arial" w:hAnsi="Arial" w:cs="Arial"/>
          <w:sz w:val="22"/>
          <w:szCs w:val="22"/>
        </w:rPr>
        <w:t>1.5</w:t>
      </w:r>
      <w:r w:rsidRPr="001D2006">
        <w:rPr>
          <w:rFonts w:ascii="Arial" w:hAnsi="Arial" w:cs="Arial"/>
          <w:color w:val="76923C" w:themeColor="accent3" w:themeShade="BF"/>
          <w:sz w:val="22"/>
          <w:szCs w:val="22"/>
        </w:rPr>
        <w:tab/>
      </w:r>
      <w:r w:rsidRPr="00703909">
        <w:rPr>
          <w:rFonts w:ascii="Arial" w:hAnsi="Arial" w:cs="Arial"/>
          <w:sz w:val="22"/>
          <w:szCs w:val="22"/>
        </w:rPr>
        <w:t>The Trustee - Treasurer shall, in a timely manner, present projected accounts at the start of each Charity financial year and/or Operational grant(s) year</w:t>
      </w:r>
      <w:r w:rsidR="001D2006" w:rsidRPr="00703909">
        <w:rPr>
          <w:rFonts w:ascii="Arial" w:hAnsi="Arial" w:cs="Arial"/>
          <w:sz w:val="22"/>
          <w:szCs w:val="22"/>
        </w:rPr>
        <w:t>(s) to the Trustees for their approval as the budgets for the ensuing year as relevant. Comments, changes and subsequent approvals should be minuted.</w:t>
      </w:r>
    </w:p>
    <w:p w14:paraId="6AECAA44" w14:textId="144CD83C" w:rsidR="001D2006" w:rsidRPr="00703909" w:rsidRDefault="001D2006" w:rsidP="008C3025">
      <w:pPr>
        <w:jc w:val="both"/>
        <w:rPr>
          <w:rFonts w:ascii="Arial" w:hAnsi="Arial" w:cs="Arial"/>
          <w:sz w:val="22"/>
          <w:szCs w:val="22"/>
        </w:rPr>
      </w:pPr>
    </w:p>
    <w:p w14:paraId="63102E11" w14:textId="1F4FCF33" w:rsidR="001D2006" w:rsidRPr="00703909" w:rsidRDefault="001D2006" w:rsidP="001D2006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703909">
        <w:rPr>
          <w:rFonts w:ascii="Arial" w:hAnsi="Arial" w:cs="Arial"/>
          <w:sz w:val="22"/>
          <w:szCs w:val="22"/>
        </w:rPr>
        <w:t>1.6</w:t>
      </w:r>
      <w:r w:rsidRPr="00703909">
        <w:rPr>
          <w:rFonts w:ascii="Arial" w:hAnsi="Arial" w:cs="Arial"/>
          <w:sz w:val="22"/>
          <w:szCs w:val="22"/>
        </w:rPr>
        <w:tab/>
        <w:t>The Trustee – Treasurer shall monitor expenditure as set against the projected budgets, any subsequently gained grants /donations and report key anomalies to the Trustees.</w:t>
      </w:r>
    </w:p>
    <w:p w14:paraId="6B232D92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ab/>
      </w:r>
      <w:r w:rsidRPr="00737F03">
        <w:rPr>
          <w:rFonts w:ascii="Arial" w:hAnsi="Arial" w:cs="Arial"/>
          <w:sz w:val="22"/>
          <w:szCs w:val="22"/>
        </w:rPr>
        <w:tab/>
      </w:r>
      <w:r w:rsidRPr="00737F03">
        <w:rPr>
          <w:rFonts w:ascii="Arial" w:hAnsi="Arial" w:cs="Arial"/>
          <w:sz w:val="22"/>
          <w:szCs w:val="22"/>
        </w:rPr>
        <w:tab/>
      </w:r>
      <w:r w:rsidRPr="00737F03">
        <w:rPr>
          <w:rFonts w:ascii="Arial" w:hAnsi="Arial" w:cs="Arial"/>
          <w:sz w:val="22"/>
          <w:szCs w:val="22"/>
        </w:rPr>
        <w:tab/>
      </w:r>
      <w:r w:rsidRPr="00737F03">
        <w:rPr>
          <w:rFonts w:ascii="Arial" w:hAnsi="Arial" w:cs="Arial"/>
          <w:sz w:val="22"/>
          <w:szCs w:val="22"/>
        </w:rPr>
        <w:tab/>
      </w:r>
      <w:r w:rsidRPr="00737F03">
        <w:rPr>
          <w:rFonts w:ascii="Arial" w:hAnsi="Arial" w:cs="Arial"/>
          <w:sz w:val="22"/>
          <w:szCs w:val="22"/>
        </w:rPr>
        <w:tab/>
      </w:r>
    </w:p>
    <w:p w14:paraId="3F9825B6" w14:textId="77777777" w:rsidR="00B34943" w:rsidRPr="00737F03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37F03">
        <w:rPr>
          <w:rFonts w:ascii="Arial" w:hAnsi="Arial" w:cs="Arial"/>
          <w:sz w:val="22"/>
          <w:szCs w:val="22"/>
        </w:rPr>
        <w:t>1.7</w:t>
      </w:r>
      <w:r w:rsidRPr="00737F03">
        <w:rPr>
          <w:rFonts w:ascii="Arial" w:hAnsi="Arial" w:cs="Arial"/>
          <w:sz w:val="22"/>
          <w:szCs w:val="22"/>
        </w:rPr>
        <w:tab/>
        <w:t>The AGM will appoint an appropriately qualified auditor</w:t>
      </w:r>
      <w:r w:rsidR="00D56703" w:rsidRPr="00737F03">
        <w:rPr>
          <w:rFonts w:ascii="Arial" w:hAnsi="Arial" w:cs="Arial"/>
          <w:sz w:val="22"/>
          <w:szCs w:val="22"/>
        </w:rPr>
        <w:t xml:space="preserve"> to audit</w:t>
      </w:r>
      <w:r w:rsidRPr="00737F03">
        <w:rPr>
          <w:rFonts w:ascii="Arial" w:hAnsi="Arial" w:cs="Arial"/>
          <w:sz w:val="22"/>
          <w:szCs w:val="22"/>
        </w:rPr>
        <w:t xml:space="preserve"> the accounts for presentation to the next AGM.</w:t>
      </w:r>
    </w:p>
    <w:p w14:paraId="4AEB91B5" w14:textId="77777777" w:rsidR="00B34943" w:rsidRPr="00737F03" w:rsidRDefault="00B34943">
      <w:pPr>
        <w:jc w:val="both"/>
        <w:rPr>
          <w:rFonts w:ascii="Arial" w:hAnsi="Arial" w:cs="Arial"/>
          <w:sz w:val="22"/>
          <w:szCs w:val="22"/>
        </w:rPr>
      </w:pPr>
    </w:p>
    <w:p w14:paraId="51596125" w14:textId="7CD3BCAB" w:rsidR="00B34943" w:rsidRPr="00E0086F" w:rsidRDefault="00B34943" w:rsidP="00E0086F">
      <w:pPr>
        <w:pStyle w:val="ListParagraph"/>
        <w:numPr>
          <w:ilvl w:val="0"/>
          <w:numId w:val="4"/>
        </w:numPr>
        <w:jc w:val="both"/>
        <w:rPr>
          <w:rFonts w:ascii="Arial Nova" w:hAnsi="Arial Nova" w:cs="Arial"/>
          <w:b/>
          <w:color w:val="92CDDC" w:themeColor="accent5" w:themeTint="99"/>
          <w:sz w:val="24"/>
          <w:szCs w:val="24"/>
        </w:rPr>
      </w:pPr>
      <w:r w:rsidRPr="00E0086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B</w:t>
      </w:r>
      <w:r w:rsidR="00737F03" w:rsidRPr="00E0086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ANKING</w:t>
      </w:r>
    </w:p>
    <w:p w14:paraId="749CD28C" w14:textId="77777777" w:rsidR="00E0086F" w:rsidRPr="00E0086F" w:rsidRDefault="00E0086F" w:rsidP="00E0086F">
      <w:pPr>
        <w:pStyle w:val="ListParagraph"/>
        <w:ind w:left="1065"/>
        <w:jc w:val="both"/>
        <w:rPr>
          <w:rFonts w:ascii="Arial" w:hAnsi="Arial" w:cs="Arial"/>
          <w:sz w:val="24"/>
          <w:szCs w:val="24"/>
        </w:rPr>
      </w:pPr>
    </w:p>
    <w:p w14:paraId="6560A368" w14:textId="1DAFEB1A" w:rsidR="00B34943" w:rsidRPr="00493A6B" w:rsidRDefault="00B34943" w:rsidP="00737F0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2.1</w:t>
      </w:r>
      <w:r w:rsidRPr="00493A6B">
        <w:rPr>
          <w:rFonts w:ascii="Arial" w:hAnsi="Arial" w:cs="Arial"/>
          <w:sz w:val="22"/>
          <w:szCs w:val="22"/>
        </w:rPr>
        <w:tab/>
        <w:t xml:space="preserve">The </w:t>
      </w:r>
      <w:r w:rsidR="00D56703" w:rsidRPr="00493A6B">
        <w:rPr>
          <w:rFonts w:ascii="Arial" w:hAnsi="Arial" w:cs="Arial"/>
          <w:sz w:val="22"/>
          <w:szCs w:val="22"/>
        </w:rPr>
        <w:t>charity</w:t>
      </w:r>
      <w:r w:rsidRPr="00493A6B">
        <w:rPr>
          <w:rFonts w:ascii="Arial" w:hAnsi="Arial" w:cs="Arial"/>
          <w:sz w:val="22"/>
          <w:szCs w:val="22"/>
        </w:rPr>
        <w:t xml:space="preserve"> will bank with Bank of Scotland plc at its Inverness Branch. Accounts will be held in the name of B</w:t>
      </w:r>
      <w:r w:rsidR="00D56703" w:rsidRPr="00493A6B">
        <w:rPr>
          <w:rFonts w:ascii="Arial" w:hAnsi="Arial" w:cs="Arial"/>
          <w:sz w:val="22"/>
          <w:szCs w:val="22"/>
        </w:rPr>
        <w:t>oleskine Community Care</w:t>
      </w:r>
      <w:r w:rsidRPr="00493A6B">
        <w:rPr>
          <w:rFonts w:ascii="Arial" w:hAnsi="Arial" w:cs="Arial"/>
          <w:sz w:val="22"/>
          <w:szCs w:val="22"/>
        </w:rPr>
        <w:t xml:space="preserve">. </w:t>
      </w:r>
      <w:r w:rsidR="00D56703" w:rsidRPr="00493A6B">
        <w:rPr>
          <w:rFonts w:ascii="Arial" w:hAnsi="Arial" w:cs="Arial"/>
          <w:sz w:val="22"/>
          <w:szCs w:val="22"/>
        </w:rPr>
        <w:t xml:space="preserve"> </w:t>
      </w:r>
      <w:r w:rsidRPr="00493A6B">
        <w:rPr>
          <w:rFonts w:ascii="Arial" w:hAnsi="Arial" w:cs="Arial"/>
          <w:sz w:val="22"/>
          <w:szCs w:val="22"/>
        </w:rPr>
        <w:t>The following accounts will be maintained:</w:t>
      </w:r>
    </w:p>
    <w:p w14:paraId="4769B0F6" w14:textId="343D4918" w:rsidR="00B34943" w:rsidRPr="00493A6B" w:rsidRDefault="00FC7BCC">
      <w:pPr>
        <w:ind w:left="72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 xml:space="preserve">Boleskine Community Care </w:t>
      </w:r>
      <w:r w:rsidR="001D49CD">
        <w:rPr>
          <w:rFonts w:ascii="Arial" w:hAnsi="Arial" w:cs="Arial"/>
          <w:sz w:val="22"/>
          <w:szCs w:val="22"/>
        </w:rPr>
        <w:t xml:space="preserve">– </w:t>
      </w:r>
      <w:r w:rsidR="00EC360C" w:rsidRPr="00EC360C">
        <w:rPr>
          <w:rFonts w:ascii="Arial" w:hAnsi="Arial" w:cs="Arial"/>
          <w:color w:val="76923C" w:themeColor="accent3" w:themeShade="BF"/>
          <w:sz w:val="22"/>
          <w:szCs w:val="22"/>
        </w:rPr>
        <w:t>Current</w:t>
      </w:r>
      <w:r w:rsidR="001D49CD">
        <w:rPr>
          <w:rFonts w:ascii="Arial" w:hAnsi="Arial" w:cs="Arial"/>
          <w:sz w:val="22"/>
          <w:szCs w:val="22"/>
        </w:rPr>
        <w:t xml:space="preserve"> Account</w:t>
      </w:r>
    </w:p>
    <w:p w14:paraId="3CB6A196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4561D7A0" w14:textId="77777777" w:rsidR="00B34943" w:rsidRPr="00493A6B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2.2</w:t>
      </w:r>
      <w:r w:rsidRPr="00493A6B">
        <w:rPr>
          <w:rFonts w:ascii="Arial" w:hAnsi="Arial" w:cs="Arial"/>
          <w:sz w:val="22"/>
          <w:szCs w:val="22"/>
        </w:rPr>
        <w:tab/>
        <w:t>The bank mandate (</w:t>
      </w:r>
      <w:r w:rsidR="00D56703" w:rsidRPr="00493A6B">
        <w:rPr>
          <w:rFonts w:ascii="Arial" w:hAnsi="Arial" w:cs="Arial"/>
          <w:sz w:val="22"/>
          <w:szCs w:val="22"/>
        </w:rPr>
        <w:t xml:space="preserve">the </w:t>
      </w:r>
      <w:r w:rsidRPr="00493A6B">
        <w:rPr>
          <w:rFonts w:ascii="Arial" w:hAnsi="Arial" w:cs="Arial"/>
          <w:sz w:val="22"/>
          <w:szCs w:val="22"/>
        </w:rPr>
        <w:t>list of people who can sign cheques on the organisation</w:t>
      </w:r>
      <w:r w:rsidR="00D56703" w:rsidRPr="00493A6B">
        <w:rPr>
          <w:rFonts w:ascii="Arial" w:hAnsi="Arial" w:cs="Arial"/>
          <w:sz w:val="22"/>
          <w:szCs w:val="22"/>
        </w:rPr>
        <w:t>’</w:t>
      </w:r>
      <w:r w:rsidRPr="00493A6B">
        <w:rPr>
          <w:rFonts w:ascii="Arial" w:hAnsi="Arial" w:cs="Arial"/>
          <w:sz w:val="22"/>
          <w:szCs w:val="22"/>
        </w:rPr>
        <w:t xml:space="preserve">s behalf) will be approved and minuted by the Trustees as will </w:t>
      </w:r>
      <w:r w:rsidR="00D56703" w:rsidRPr="00493A6B">
        <w:rPr>
          <w:rFonts w:ascii="Arial" w:hAnsi="Arial" w:cs="Arial"/>
          <w:sz w:val="22"/>
          <w:szCs w:val="22"/>
        </w:rPr>
        <w:t>any</w:t>
      </w:r>
      <w:r w:rsidRPr="00493A6B">
        <w:rPr>
          <w:rFonts w:ascii="Arial" w:hAnsi="Arial" w:cs="Arial"/>
          <w:sz w:val="22"/>
          <w:szCs w:val="22"/>
        </w:rPr>
        <w:t xml:space="preserve"> the changes to it.</w:t>
      </w:r>
    </w:p>
    <w:p w14:paraId="5599F0B0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223251FC" w14:textId="77777777" w:rsidR="00221901" w:rsidRDefault="00221901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DB3686E" w14:textId="00DC6599" w:rsidR="00826555" w:rsidRPr="00493A6B" w:rsidRDefault="00B34943">
      <w:pPr>
        <w:ind w:left="720" w:hanging="720"/>
        <w:jc w:val="both"/>
        <w:rPr>
          <w:rFonts w:ascii="Arial" w:hAnsi="Arial" w:cs="Arial"/>
          <w:color w:val="FF0000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lastRenderedPageBreak/>
        <w:t>2.3</w:t>
      </w:r>
      <w:r w:rsidRPr="00493A6B">
        <w:rPr>
          <w:rFonts w:ascii="Arial" w:hAnsi="Arial" w:cs="Arial"/>
          <w:sz w:val="22"/>
          <w:szCs w:val="22"/>
        </w:rPr>
        <w:tab/>
        <w:t>BCC will require the bank to provide statements every three</w:t>
      </w:r>
      <w:r w:rsidR="00EC360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93A6B">
        <w:rPr>
          <w:rFonts w:ascii="Arial" w:hAnsi="Arial" w:cs="Arial"/>
          <w:sz w:val="22"/>
          <w:szCs w:val="22"/>
        </w:rPr>
        <w:t>month</w:t>
      </w:r>
      <w:r w:rsidR="00D56703" w:rsidRPr="00493A6B">
        <w:rPr>
          <w:rFonts w:ascii="Arial" w:hAnsi="Arial" w:cs="Arial"/>
          <w:sz w:val="22"/>
          <w:szCs w:val="22"/>
        </w:rPr>
        <w:t>s</w:t>
      </w:r>
      <w:proofErr w:type="gramEnd"/>
      <w:r w:rsidRPr="00493A6B">
        <w:rPr>
          <w:rFonts w:ascii="Arial" w:hAnsi="Arial" w:cs="Arial"/>
          <w:sz w:val="22"/>
          <w:szCs w:val="22"/>
        </w:rPr>
        <w:t xml:space="preserve"> and these will be reconciled with the </w:t>
      </w:r>
      <w:r w:rsidR="00826555" w:rsidRPr="00493A6B">
        <w:rPr>
          <w:rFonts w:ascii="Arial" w:hAnsi="Arial" w:cs="Arial"/>
          <w:sz w:val="22"/>
          <w:szCs w:val="22"/>
        </w:rPr>
        <w:t>ledgers</w:t>
      </w:r>
      <w:r w:rsidRPr="00493A6B">
        <w:rPr>
          <w:rFonts w:ascii="Arial" w:hAnsi="Arial" w:cs="Arial"/>
          <w:sz w:val="22"/>
          <w:szCs w:val="22"/>
        </w:rPr>
        <w:t xml:space="preserve"> at least every three months and a duly authorised Trustee will check that this reconciliation</w:t>
      </w:r>
      <w:r w:rsidR="00826555" w:rsidRPr="00493A6B">
        <w:rPr>
          <w:rFonts w:ascii="Arial" w:hAnsi="Arial" w:cs="Arial"/>
          <w:sz w:val="22"/>
          <w:szCs w:val="22"/>
        </w:rPr>
        <w:t xml:space="preserve"> is correct.</w:t>
      </w:r>
      <w:r w:rsidR="00826555" w:rsidRPr="00493A6B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6BA0B4B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1A501317" w14:textId="77777777" w:rsidR="00B34943" w:rsidRPr="00493A6B" w:rsidRDefault="00B34943" w:rsidP="00FC7BCC">
      <w:pPr>
        <w:ind w:left="700" w:hanging="70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 xml:space="preserve">2.4 </w:t>
      </w:r>
      <w:r w:rsidRPr="00493A6B">
        <w:rPr>
          <w:rFonts w:ascii="Arial" w:hAnsi="Arial" w:cs="Arial"/>
          <w:sz w:val="22"/>
          <w:szCs w:val="22"/>
        </w:rPr>
        <w:tab/>
        <w:t xml:space="preserve">BCC will not use any other bank or financial institution </w:t>
      </w:r>
      <w:r w:rsidR="00FC7BCC" w:rsidRPr="00493A6B">
        <w:rPr>
          <w:rFonts w:ascii="Arial" w:hAnsi="Arial" w:cs="Arial"/>
          <w:sz w:val="22"/>
          <w:szCs w:val="22"/>
        </w:rPr>
        <w:t xml:space="preserve">or use overdraft facilities or </w:t>
      </w:r>
      <w:r w:rsidRPr="00493A6B">
        <w:rPr>
          <w:rFonts w:ascii="Arial" w:hAnsi="Arial" w:cs="Arial"/>
          <w:sz w:val="22"/>
          <w:szCs w:val="22"/>
        </w:rPr>
        <w:t xml:space="preserve">loan without the agreement of the Trustees. </w:t>
      </w:r>
    </w:p>
    <w:p w14:paraId="0CF920D7" w14:textId="77777777" w:rsidR="00B34943" w:rsidRPr="00696CFC" w:rsidRDefault="00B34943">
      <w:pPr>
        <w:jc w:val="both"/>
        <w:rPr>
          <w:rFonts w:ascii="Arial" w:hAnsi="Arial" w:cs="Arial"/>
          <w:sz w:val="24"/>
          <w:szCs w:val="24"/>
        </w:rPr>
      </w:pPr>
    </w:p>
    <w:p w14:paraId="52B21B1D" w14:textId="368A5EE5" w:rsidR="00B34943" w:rsidRPr="00CA70FF" w:rsidRDefault="00B34943" w:rsidP="00E0086F">
      <w:pPr>
        <w:pStyle w:val="ListParagraph"/>
        <w:numPr>
          <w:ilvl w:val="0"/>
          <w:numId w:val="4"/>
        </w:numPr>
        <w:jc w:val="both"/>
        <w:rPr>
          <w:rFonts w:ascii="Arial Nova" w:hAnsi="Arial Nova" w:cs="Arial"/>
          <w:b/>
          <w:color w:val="B6DDE8" w:themeColor="accent5" w:themeTint="66"/>
          <w:sz w:val="24"/>
          <w:szCs w:val="24"/>
        </w:rPr>
      </w:pPr>
      <w:r w:rsidRPr="00CA70FF">
        <w:rPr>
          <w:rFonts w:ascii="Arial Nova" w:hAnsi="Arial Nova" w:cs="Arial"/>
          <w:b/>
          <w:color w:val="B6DDE8" w:themeColor="accent5" w:themeTint="66"/>
          <w:sz w:val="24"/>
          <w:szCs w:val="24"/>
        </w:rPr>
        <w:t>R</w:t>
      </w:r>
      <w:r w:rsidR="00737F03" w:rsidRPr="00CA70FF">
        <w:rPr>
          <w:rFonts w:ascii="Arial Nova" w:hAnsi="Arial Nova" w:cs="Arial"/>
          <w:b/>
          <w:color w:val="B6DDE8" w:themeColor="accent5" w:themeTint="66"/>
          <w:sz w:val="24"/>
          <w:szCs w:val="24"/>
        </w:rPr>
        <w:t>ECEIPTS (INCOME</w:t>
      </w:r>
      <w:r w:rsidR="00E0086F" w:rsidRPr="00CA70FF">
        <w:rPr>
          <w:rFonts w:ascii="Arial Nova" w:hAnsi="Arial Nova" w:cs="Arial"/>
          <w:b/>
          <w:color w:val="B6DDE8" w:themeColor="accent5" w:themeTint="66"/>
          <w:sz w:val="24"/>
          <w:szCs w:val="24"/>
        </w:rPr>
        <w:t>)</w:t>
      </w:r>
    </w:p>
    <w:p w14:paraId="15A7A582" w14:textId="77777777" w:rsidR="00E0086F" w:rsidRPr="00E0086F" w:rsidRDefault="00E0086F" w:rsidP="00E0086F">
      <w:pPr>
        <w:ind w:left="360"/>
        <w:jc w:val="both"/>
        <w:rPr>
          <w:rFonts w:ascii="Arial Nova" w:hAnsi="Arial Nova" w:cs="Arial"/>
          <w:color w:val="92CDDC" w:themeColor="accent5" w:themeTint="99"/>
          <w:sz w:val="24"/>
          <w:szCs w:val="24"/>
        </w:rPr>
      </w:pPr>
    </w:p>
    <w:p w14:paraId="15C70A38" w14:textId="06C169E8" w:rsidR="00B34943" w:rsidRPr="00703909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696CFC">
        <w:rPr>
          <w:rFonts w:ascii="Arial" w:hAnsi="Arial" w:cs="Arial"/>
          <w:sz w:val="24"/>
          <w:szCs w:val="24"/>
        </w:rPr>
        <w:tab/>
      </w:r>
      <w:r w:rsidRPr="00493A6B">
        <w:rPr>
          <w:rFonts w:ascii="Arial" w:hAnsi="Arial" w:cs="Arial"/>
          <w:sz w:val="22"/>
          <w:szCs w:val="22"/>
        </w:rPr>
        <w:t xml:space="preserve">All monies received will be </w:t>
      </w:r>
      <w:r w:rsidRPr="00703909">
        <w:rPr>
          <w:rFonts w:ascii="Arial" w:hAnsi="Arial" w:cs="Arial"/>
          <w:sz w:val="22"/>
          <w:szCs w:val="22"/>
        </w:rPr>
        <w:t>rec</w:t>
      </w:r>
      <w:r w:rsidR="00826555" w:rsidRPr="00703909">
        <w:rPr>
          <w:rFonts w:ascii="Arial" w:hAnsi="Arial" w:cs="Arial"/>
          <w:sz w:val="22"/>
          <w:szCs w:val="22"/>
        </w:rPr>
        <w:t>o</w:t>
      </w:r>
      <w:r w:rsidR="00EE42CA" w:rsidRPr="00703909">
        <w:rPr>
          <w:rFonts w:ascii="Arial" w:hAnsi="Arial" w:cs="Arial"/>
          <w:sz w:val="22"/>
          <w:szCs w:val="22"/>
        </w:rPr>
        <w:t>rded</w:t>
      </w:r>
      <w:r w:rsidR="00EC360C" w:rsidRPr="00703909">
        <w:rPr>
          <w:rFonts w:ascii="Arial" w:hAnsi="Arial" w:cs="Arial"/>
          <w:sz w:val="22"/>
          <w:szCs w:val="22"/>
        </w:rPr>
        <w:t xml:space="preserve"> in the appropriate bank ledger, accounts and/or </w:t>
      </w:r>
      <w:r w:rsidR="00EE42CA" w:rsidRPr="00703909">
        <w:rPr>
          <w:rFonts w:ascii="Arial" w:hAnsi="Arial" w:cs="Arial"/>
          <w:sz w:val="22"/>
          <w:szCs w:val="22"/>
        </w:rPr>
        <w:t>cash book</w:t>
      </w:r>
      <w:r w:rsidR="00A05429" w:rsidRPr="00703909">
        <w:rPr>
          <w:rFonts w:ascii="Arial" w:hAnsi="Arial" w:cs="Arial"/>
          <w:sz w:val="22"/>
          <w:szCs w:val="22"/>
        </w:rPr>
        <w:t xml:space="preserve">. </w:t>
      </w:r>
      <w:r w:rsidRPr="00703909">
        <w:rPr>
          <w:rFonts w:ascii="Arial" w:hAnsi="Arial" w:cs="Arial"/>
          <w:sz w:val="22"/>
          <w:szCs w:val="22"/>
        </w:rPr>
        <w:t>BCC will maintain files of documentation to back this up.</w:t>
      </w:r>
    </w:p>
    <w:p w14:paraId="2BF9AD3A" w14:textId="6C9FBCC7" w:rsidR="00E0086F" w:rsidRDefault="00E0086F" w:rsidP="00E0086F">
      <w:pPr>
        <w:tabs>
          <w:tab w:val="left" w:pos="568"/>
        </w:tabs>
        <w:jc w:val="both"/>
        <w:rPr>
          <w:rFonts w:ascii="Arial" w:hAnsi="Arial" w:cs="Arial"/>
          <w:sz w:val="24"/>
          <w:szCs w:val="24"/>
        </w:rPr>
      </w:pPr>
    </w:p>
    <w:p w14:paraId="471A12BB" w14:textId="37E1242D" w:rsidR="00E0086F" w:rsidRPr="00B4706F" w:rsidRDefault="00E0086F" w:rsidP="00B4706F">
      <w:pPr>
        <w:pStyle w:val="ListParagraph"/>
        <w:numPr>
          <w:ilvl w:val="0"/>
          <w:numId w:val="4"/>
        </w:numPr>
        <w:tabs>
          <w:tab w:val="left" w:pos="568"/>
        </w:tabs>
        <w:jc w:val="both"/>
        <w:rPr>
          <w:rFonts w:ascii="Arial Nova" w:hAnsi="Arial Nova" w:cs="Arial"/>
          <w:color w:val="92CDDC" w:themeColor="accent5" w:themeTint="99"/>
          <w:sz w:val="24"/>
          <w:szCs w:val="24"/>
        </w:rPr>
      </w:pPr>
      <w:r w:rsidRPr="00CA70FF">
        <w:rPr>
          <w:rFonts w:ascii="Arial Nova" w:hAnsi="Arial Nova" w:cs="Arial"/>
          <w:color w:val="B6DDE8" w:themeColor="accent5" w:themeTint="66"/>
          <w:sz w:val="24"/>
          <w:szCs w:val="24"/>
        </w:rPr>
        <w:t>PAYMENTS (EXPENDITURE</w:t>
      </w:r>
      <w:r w:rsidRPr="00B4706F">
        <w:rPr>
          <w:rFonts w:ascii="Arial Nova" w:hAnsi="Arial Nova" w:cs="Arial"/>
          <w:color w:val="92CDDC" w:themeColor="accent5" w:themeTint="99"/>
          <w:sz w:val="24"/>
          <w:szCs w:val="24"/>
        </w:rPr>
        <w:t>)</w:t>
      </w:r>
    </w:p>
    <w:p w14:paraId="74006B12" w14:textId="445C4FB1" w:rsidR="00E0086F" w:rsidRPr="00E0086F" w:rsidRDefault="00E0086F" w:rsidP="00E0086F">
      <w:pPr>
        <w:tabs>
          <w:tab w:val="left" w:pos="568"/>
        </w:tabs>
        <w:jc w:val="both"/>
        <w:rPr>
          <w:rFonts w:ascii="Arial Nova" w:hAnsi="Arial Nova" w:cs="Arial"/>
          <w:sz w:val="24"/>
          <w:szCs w:val="24"/>
        </w:rPr>
      </w:pPr>
    </w:p>
    <w:p w14:paraId="637D539D" w14:textId="77D278CC" w:rsidR="00B34943" w:rsidRPr="00E0086F" w:rsidRDefault="00E0086F" w:rsidP="00E0086F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 </w:t>
      </w:r>
      <w:r>
        <w:rPr>
          <w:rFonts w:ascii="Arial" w:hAnsi="Arial" w:cs="Arial"/>
          <w:sz w:val="22"/>
          <w:szCs w:val="22"/>
        </w:rPr>
        <w:tab/>
      </w:r>
      <w:r w:rsidR="00B34943" w:rsidRPr="00E0086F">
        <w:rPr>
          <w:rFonts w:ascii="Arial" w:hAnsi="Arial" w:cs="Arial"/>
          <w:sz w:val="22"/>
          <w:szCs w:val="22"/>
        </w:rPr>
        <w:t xml:space="preserve">The aim is to ensure that all expenditure is on BCC’s business and is properly authorised and that this can be demonstrated.  The latest approved budget </w:t>
      </w:r>
      <w:r w:rsidR="00A05429" w:rsidRPr="00E0086F">
        <w:rPr>
          <w:rFonts w:ascii="Arial" w:hAnsi="Arial" w:cs="Arial"/>
          <w:sz w:val="22"/>
          <w:szCs w:val="22"/>
        </w:rPr>
        <w:t>gives</w:t>
      </w:r>
      <w:r w:rsidR="00B34943" w:rsidRPr="00E0086F">
        <w:rPr>
          <w:rFonts w:ascii="Arial" w:hAnsi="Arial" w:cs="Arial"/>
          <w:sz w:val="22"/>
          <w:szCs w:val="22"/>
        </w:rPr>
        <w:t xml:space="preserve"> the cheque </w:t>
      </w:r>
      <w:r>
        <w:rPr>
          <w:rFonts w:ascii="Arial" w:hAnsi="Arial" w:cs="Arial"/>
          <w:sz w:val="22"/>
          <w:szCs w:val="22"/>
        </w:rPr>
        <w:t xml:space="preserve">  </w:t>
      </w:r>
      <w:r w:rsidR="00B34943" w:rsidRPr="00E0086F">
        <w:rPr>
          <w:rFonts w:ascii="Arial" w:hAnsi="Arial" w:cs="Arial"/>
          <w:sz w:val="22"/>
          <w:szCs w:val="22"/>
        </w:rPr>
        <w:t>signatories with authority to spend</w:t>
      </w:r>
      <w:r w:rsidR="00A05429" w:rsidRPr="00E0086F">
        <w:rPr>
          <w:rFonts w:ascii="Arial" w:hAnsi="Arial" w:cs="Arial"/>
          <w:sz w:val="22"/>
          <w:szCs w:val="22"/>
        </w:rPr>
        <w:t xml:space="preserve"> up to the budgeted expenditure and</w:t>
      </w:r>
      <w:r w:rsidR="00B34943" w:rsidRPr="00E0086F">
        <w:rPr>
          <w:rFonts w:ascii="Arial" w:hAnsi="Arial" w:cs="Arial"/>
          <w:sz w:val="22"/>
          <w:szCs w:val="22"/>
        </w:rPr>
        <w:t xml:space="preserve"> not beyond it.</w:t>
      </w:r>
    </w:p>
    <w:p w14:paraId="59FD91D7" w14:textId="607110D6" w:rsidR="00A05429" w:rsidRPr="00493A6B" w:rsidRDefault="00E0086F" w:rsidP="00A0542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D0BCD8" w14:textId="57C70E69" w:rsidR="00B34943" w:rsidRPr="00493A6B" w:rsidRDefault="00E25C1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4.1</w:t>
      </w:r>
      <w:r w:rsidRPr="00493A6B">
        <w:rPr>
          <w:rFonts w:ascii="Arial" w:hAnsi="Arial" w:cs="Arial"/>
          <w:sz w:val="22"/>
          <w:szCs w:val="22"/>
        </w:rPr>
        <w:tab/>
      </w:r>
      <w:r w:rsidR="005535FD" w:rsidRPr="00703909">
        <w:rPr>
          <w:rFonts w:ascii="Arial" w:hAnsi="Arial" w:cs="Arial"/>
          <w:sz w:val="22"/>
          <w:szCs w:val="22"/>
        </w:rPr>
        <w:t xml:space="preserve">The </w:t>
      </w:r>
      <w:r w:rsidR="00B34943" w:rsidRPr="00703909">
        <w:rPr>
          <w:rFonts w:ascii="Arial" w:hAnsi="Arial" w:cs="Arial"/>
          <w:sz w:val="22"/>
          <w:szCs w:val="22"/>
        </w:rPr>
        <w:t>Trustee</w:t>
      </w:r>
      <w:r w:rsidR="005535FD" w:rsidRPr="00703909">
        <w:rPr>
          <w:rFonts w:ascii="Arial" w:hAnsi="Arial" w:cs="Arial"/>
          <w:sz w:val="22"/>
          <w:szCs w:val="22"/>
        </w:rPr>
        <w:t xml:space="preserve"> -Treasurer</w:t>
      </w:r>
      <w:r w:rsidR="00B34943" w:rsidRPr="00703909">
        <w:rPr>
          <w:rFonts w:ascii="Arial" w:hAnsi="Arial" w:cs="Arial"/>
          <w:sz w:val="22"/>
          <w:szCs w:val="22"/>
        </w:rPr>
        <w:t xml:space="preserve"> will be responsible for holding the cheque book</w:t>
      </w:r>
      <w:r w:rsidR="00A05429" w:rsidRPr="00703909">
        <w:rPr>
          <w:rFonts w:ascii="Arial" w:hAnsi="Arial" w:cs="Arial"/>
          <w:sz w:val="22"/>
          <w:szCs w:val="22"/>
        </w:rPr>
        <w:t>s</w:t>
      </w:r>
      <w:r w:rsidR="00B34943" w:rsidRPr="00703909">
        <w:rPr>
          <w:rFonts w:ascii="Arial" w:hAnsi="Arial" w:cs="Arial"/>
          <w:sz w:val="22"/>
          <w:szCs w:val="22"/>
        </w:rPr>
        <w:t xml:space="preserve"> (unused and partly used cheque books)</w:t>
      </w:r>
      <w:r w:rsidR="005535FD" w:rsidRPr="00703909">
        <w:rPr>
          <w:rFonts w:ascii="Arial" w:hAnsi="Arial" w:cs="Arial"/>
          <w:sz w:val="22"/>
          <w:szCs w:val="22"/>
        </w:rPr>
        <w:t>.</w:t>
      </w:r>
      <w:r w:rsidR="00B34943" w:rsidRPr="00703909">
        <w:rPr>
          <w:rFonts w:ascii="Arial" w:hAnsi="Arial" w:cs="Arial"/>
          <w:sz w:val="22"/>
          <w:szCs w:val="22"/>
        </w:rPr>
        <w:t xml:space="preserve"> </w:t>
      </w:r>
      <w:r w:rsidR="005535FD" w:rsidRPr="00703909">
        <w:rPr>
          <w:rFonts w:ascii="Arial" w:hAnsi="Arial" w:cs="Arial"/>
          <w:sz w:val="22"/>
          <w:szCs w:val="22"/>
        </w:rPr>
        <w:t>These</w:t>
      </w:r>
      <w:r w:rsidR="00B34943" w:rsidRPr="00703909">
        <w:rPr>
          <w:rFonts w:ascii="Arial" w:hAnsi="Arial" w:cs="Arial"/>
          <w:sz w:val="22"/>
          <w:szCs w:val="22"/>
        </w:rPr>
        <w:t xml:space="preserve"> should be kept </w:t>
      </w:r>
      <w:r w:rsidR="005535FD" w:rsidRPr="00703909">
        <w:rPr>
          <w:rFonts w:ascii="Arial" w:hAnsi="Arial" w:cs="Arial"/>
          <w:sz w:val="22"/>
          <w:szCs w:val="22"/>
        </w:rPr>
        <w:t>in a suitable secure place</w:t>
      </w:r>
      <w:r w:rsidR="00B34943" w:rsidRPr="00493A6B">
        <w:rPr>
          <w:rFonts w:ascii="Arial" w:hAnsi="Arial" w:cs="Arial"/>
          <w:sz w:val="22"/>
          <w:szCs w:val="22"/>
        </w:rPr>
        <w:t>.</w:t>
      </w:r>
    </w:p>
    <w:p w14:paraId="35E99F35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5E8D8E17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4.2</w:t>
      </w:r>
      <w:r w:rsidRPr="00493A6B">
        <w:rPr>
          <w:rFonts w:ascii="Arial" w:hAnsi="Arial" w:cs="Arial"/>
          <w:sz w:val="22"/>
          <w:szCs w:val="22"/>
        </w:rPr>
        <w:tab/>
        <w:t xml:space="preserve">Blank cheques will NEVER be signed </w:t>
      </w:r>
      <w:r w:rsidR="00A05429" w:rsidRPr="00493A6B">
        <w:rPr>
          <w:rFonts w:ascii="Arial" w:hAnsi="Arial" w:cs="Arial"/>
          <w:sz w:val="22"/>
          <w:szCs w:val="22"/>
        </w:rPr>
        <w:t>by</w:t>
      </w:r>
      <w:r w:rsidRPr="00493A6B">
        <w:rPr>
          <w:rFonts w:ascii="Arial" w:hAnsi="Arial" w:cs="Arial"/>
          <w:sz w:val="22"/>
          <w:szCs w:val="22"/>
        </w:rPr>
        <w:t xml:space="preserve"> both signatories.</w:t>
      </w:r>
    </w:p>
    <w:p w14:paraId="77910063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10C8D5B9" w14:textId="77777777" w:rsidR="00B34943" w:rsidRPr="00493A6B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4.3</w:t>
      </w:r>
      <w:r w:rsidRPr="00493A6B">
        <w:rPr>
          <w:rFonts w:ascii="Arial" w:hAnsi="Arial" w:cs="Arial"/>
          <w:sz w:val="22"/>
          <w:szCs w:val="22"/>
        </w:rPr>
        <w:tab/>
        <w:t xml:space="preserve">The relevant payee's name will always be inserted on the cheque before signature and the cheque stub will always be </w:t>
      </w:r>
      <w:r w:rsidR="00A05429" w:rsidRPr="00493A6B">
        <w:rPr>
          <w:rFonts w:ascii="Arial" w:hAnsi="Arial" w:cs="Arial"/>
          <w:sz w:val="22"/>
          <w:szCs w:val="22"/>
        </w:rPr>
        <w:t>fully</w:t>
      </w:r>
      <w:r w:rsidRPr="00493A6B">
        <w:rPr>
          <w:rFonts w:ascii="Arial" w:hAnsi="Arial" w:cs="Arial"/>
          <w:sz w:val="22"/>
          <w:szCs w:val="22"/>
        </w:rPr>
        <w:t xml:space="preserve"> completed.</w:t>
      </w:r>
    </w:p>
    <w:p w14:paraId="03BBC226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</w:r>
    </w:p>
    <w:p w14:paraId="5513D829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4.4</w:t>
      </w:r>
      <w:r w:rsidRPr="00493A6B">
        <w:rPr>
          <w:rFonts w:ascii="Arial" w:hAnsi="Arial" w:cs="Arial"/>
          <w:sz w:val="22"/>
          <w:szCs w:val="22"/>
        </w:rPr>
        <w:tab/>
        <w:t>No cheques should be signed without original documentation (see below).</w:t>
      </w:r>
    </w:p>
    <w:p w14:paraId="75588B1C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60DDB8CA" w14:textId="585514E1" w:rsidR="00B34943" w:rsidRPr="00703909" w:rsidRDefault="00B34943" w:rsidP="00E25C1F">
      <w:pPr>
        <w:ind w:left="700" w:hanging="70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4.5</w:t>
      </w:r>
      <w:r w:rsidRPr="00493A6B">
        <w:rPr>
          <w:rFonts w:ascii="Arial" w:hAnsi="Arial" w:cs="Arial"/>
          <w:sz w:val="22"/>
          <w:szCs w:val="22"/>
        </w:rPr>
        <w:tab/>
      </w:r>
      <w:r w:rsidR="00AE4D60" w:rsidRPr="00703909">
        <w:rPr>
          <w:rFonts w:ascii="Arial" w:hAnsi="Arial" w:cs="Arial"/>
          <w:sz w:val="22"/>
          <w:szCs w:val="22"/>
        </w:rPr>
        <w:t>Bank account s</w:t>
      </w:r>
      <w:r w:rsidRPr="00703909">
        <w:rPr>
          <w:rFonts w:ascii="Arial" w:hAnsi="Arial" w:cs="Arial"/>
          <w:sz w:val="22"/>
          <w:szCs w:val="22"/>
        </w:rPr>
        <w:t>ignatories may</w:t>
      </w:r>
      <w:r w:rsidR="00AE4D60" w:rsidRPr="00703909">
        <w:rPr>
          <w:rFonts w:ascii="Arial" w:hAnsi="Arial" w:cs="Arial"/>
          <w:sz w:val="22"/>
          <w:szCs w:val="22"/>
        </w:rPr>
        <w:t xml:space="preserve"> be authorised</w:t>
      </w:r>
      <w:r w:rsidRPr="00703909">
        <w:rPr>
          <w:rFonts w:ascii="Arial" w:hAnsi="Arial" w:cs="Arial"/>
          <w:sz w:val="22"/>
          <w:szCs w:val="22"/>
        </w:rPr>
        <w:t xml:space="preserve"> make electronic payments using </w:t>
      </w:r>
      <w:r w:rsidR="00E25C1F" w:rsidRPr="00703909">
        <w:rPr>
          <w:rFonts w:ascii="Arial" w:hAnsi="Arial" w:cs="Arial"/>
          <w:sz w:val="22"/>
          <w:szCs w:val="22"/>
        </w:rPr>
        <w:t xml:space="preserve">the Bank of Scotland's payment </w:t>
      </w:r>
      <w:r w:rsidRPr="00703909">
        <w:rPr>
          <w:rFonts w:ascii="Arial" w:hAnsi="Arial" w:cs="Arial"/>
          <w:sz w:val="22"/>
          <w:szCs w:val="22"/>
        </w:rPr>
        <w:t>system</w:t>
      </w:r>
      <w:r w:rsidR="00AE4D60" w:rsidRPr="00703909">
        <w:rPr>
          <w:rFonts w:ascii="Arial" w:hAnsi="Arial" w:cs="Arial"/>
          <w:sz w:val="22"/>
          <w:szCs w:val="22"/>
        </w:rPr>
        <w:t xml:space="preserve"> (see 6.4)</w:t>
      </w:r>
      <w:r w:rsidRPr="00703909">
        <w:rPr>
          <w:rFonts w:ascii="Arial" w:hAnsi="Arial" w:cs="Arial"/>
          <w:sz w:val="22"/>
          <w:szCs w:val="22"/>
        </w:rPr>
        <w:t>.</w:t>
      </w:r>
      <w:r w:rsidR="00AE4D60" w:rsidRPr="00703909">
        <w:rPr>
          <w:rFonts w:ascii="Arial" w:hAnsi="Arial" w:cs="Arial"/>
          <w:sz w:val="22"/>
          <w:szCs w:val="22"/>
        </w:rPr>
        <w:t xml:space="preserve"> Such payments being reported to the next</w:t>
      </w:r>
      <w:r w:rsidRPr="00703909">
        <w:rPr>
          <w:rFonts w:ascii="Arial" w:hAnsi="Arial" w:cs="Arial"/>
          <w:sz w:val="22"/>
          <w:szCs w:val="22"/>
        </w:rPr>
        <w:t xml:space="preserve"> Trustees meeting.</w:t>
      </w:r>
    </w:p>
    <w:p w14:paraId="350714E5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42448A55" w14:textId="2FA97F96" w:rsidR="00B34943" w:rsidRPr="00B4706F" w:rsidRDefault="00B34943" w:rsidP="00B4706F">
      <w:pPr>
        <w:pStyle w:val="ListParagraph"/>
        <w:numPr>
          <w:ilvl w:val="0"/>
          <w:numId w:val="4"/>
        </w:numPr>
        <w:jc w:val="both"/>
        <w:rPr>
          <w:rFonts w:ascii="Arial Nova" w:hAnsi="Arial Nova" w:cs="Arial"/>
          <w:b/>
          <w:color w:val="92CDDC" w:themeColor="accent5" w:themeTint="99"/>
          <w:sz w:val="24"/>
          <w:szCs w:val="24"/>
        </w:rPr>
      </w:pPr>
      <w:r w:rsidRPr="00B4706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P</w:t>
      </w:r>
      <w:r w:rsidR="00493A6B" w:rsidRPr="00B4706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AYMENT DOCUMENTATION</w:t>
      </w:r>
    </w:p>
    <w:p w14:paraId="709AF275" w14:textId="77777777" w:rsidR="001D49CD" w:rsidRPr="001D49CD" w:rsidRDefault="001D49CD" w:rsidP="001D49CD">
      <w:pPr>
        <w:pStyle w:val="ListParagraph"/>
        <w:jc w:val="both"/>
        <w:rPr>
          <w:rFonts w:ascii="Arial Nova" w:hAnsi="Arial Nova" w:cs="Arial"/>
          <w:sz w:val="24"/>
          <w:szCs w:val="24"/>
        </w:rPr>
      </w:pPr>
    </w:p>
    <w:p w14:paraId="2FA0140B" w14:textId="77777777" w:rsidR="00B4706F" w:rsidRDefault="00B34943">
      <w:pPr>
        <w:keepNext/>
        <w:ind w:left="720" w:hanging="720"/>
        <w:jc w:val="both"/>
        <w:rPr>
          <w:rFonts w:ascii="Arial" w:hAnsi="Arial" w:cs="Arial"/>
          <w:sz w:val="22"/>
          <w:szCs w:val="22"/>
        </w:rPr>
      </w:pPr>
      <w:r w:rsidRPr="00696CFC">
        <w:rPr>
          <w:rFonts w:ascii="Arial" w:hAnsi="Arial" w:cs="Arial"/>
          <w:sz w:val="24"/>
          <w:szCs w:val="24"/>
        </w:rPr>
        <w:t>5.1</w:t>
      </w:r>
      <w:r w:rsidRPr="00696CFC">
        <w:rPr>
          <w:rFonts w:ascii="Arial" w:hAnsi="Arial" w:cs="Arial"/>
          <w:sz w:val="24"/>
          <w:szCs w:val="24"/>
        </w:rPr>
        <w:tab/>
      </w:r>
      <w:r w:rsidRPr="00493A6B">
        <w:rPr>
          <w:rFonts w:ascii="Arial" w:hAnsi="Arial" w:cs="Arial"/>
          <w:sz w:val="22"/>
          <w:szCs w:val="22"/>
        </w:rPr>
        <w:t>Every payment</w:t>
      </w:r>
      <w:r w:rsidR="005535FD">
        <w:rPr>
          <w:rFonts w:ascii="Arial" w:hAnsi="Arial" w:cs="Arial"/>
          <w:sz w:val="22"/>
          <w:szCs w:val="22"/>
        </w:rPr>
        <w:t xml:space="preserve"> o</w:t>
      </w:r>
      <w:r w:rsidRPr="00493A6B">
        <w:rPr>
          <w:rFonts w:ascii="Arial" w:hAnsi="Arial" w:cs="Arial"/>
          <w:sz w:val="22"/>
          <w:szCs w:val="22"/>
        </w:rPr>
        <w:t xml:space="preserve">ut of BCC’s bank accounts will be evidenced by an original invoice (never against a supplier's statement or final demand). That original invoice will be retained by BCC and filed. </w:t>
      </w:r>
    </w:p>
    <w:p w14:paraId="54EC193A" w14:textId="118CDCC0" w:rsidR="00B34943" w:rsidRPr="00703909" w:rsidRDefault="00B4706F" w:rsidP="00B4706F">
      <w:pPr>
        <w:keepNext/>
        <w:ind w:left="720" w:hanging="11"/>
        <w:jc w:val="both"/>
        <w:rPr>
          <w:rFonts w:ascii="Arial" w:hAnsi="Arial" w:cs="Arial"/>
          <w:sz w:val="22"/>
          <w:szCs w:val="22"/>
        </w:rPr>
      </w:pPr>
      <w:r w:rsidRPr="00703909">
        <w:rPr>
          <w:rFonts w:ascii="Arial" w:hAnsi="Arial" w:cs="Arial"/>
          <w:sz w:val="22"/>
          <w:szCs w:val="22"/>
        </w:rPr>
        <w:t>Most payments will presently be made by the Trustee-Treasurer by direct bank transfer with records for such to be held accordingly. Should a cheque be needed to facilitate such payments then such should be referenced with:</w:t>
      </w:r>
      <w:r w:rsidR="00B34943" w:rsidRPr="00703909">
        <w:rPr>
          <w:rFonts w:ascii="Arial" w:hAnsi="Arial" w:cs="Arial"/>
          <w:sz w:val="22"/>
          <w:szCs w:val="22"/>
        </w:rPr>
        <w:t xml:space="preserve"> </w:t>
      </w:r>
    </w:p>
    <w:p w14:paraId="0090999F" w14:textId="77777777" w:rsidR="00B34943" w:rsidRPr="00493A6B" w:rsidRDefault="00B34943">
      <w:pPr>
        <w:keepNext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  <w:t xml:space="preserve">Cheque number </w:t>
      </w:r>
    </w:p>
    <w:p w14:paraId="46620A2E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  <w:t xml:space="preserve">Date cheque drawn </w:t>
      </w:r>
    </w:p>
    <w:p w14:paraId="3A2D6100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  <w:t xml:space="preserve">Amount of cheque </w:t>
      </w:r>
    </w:p>
    <w:p w14:paraId="79EF1D94" w14:textId="10C5CCC5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  <w:t xml:space="preserve">Who signed the </w:t>
      </w:r>
      <w:r w:rsidR="00CA70FF" w:rsidRPr="00493A6B">
        <w:rPr>
          <w:rFonts w:ascii="Arial" w:hAnsi="Arial" w:cs="Arial"/>
          <w:sz w:val="22"/>
          <w:szCs w:val="22"/>
        </w:rPr>
        <w:t>cheque?</w:t>
      </w:r>
    </w:p>
    <w:p w14:paraId="189470D8" w14:textId="0D6019E1" w:rsidR="00B34943" w:rsidRPr="00703909" w:rsidRDefault="00B062FA" w:rsidP="00B062FA">
      <w:pPr>
        <w:jc w:val="both"/>
        <w:rPr>
          <w:rFonts w:ascii="Arial" w:hAnsi="Arial" w:cs="Arial"/>
          <w:sz w:val="22"/>
          <w:szCs w:val="22"/>
        </w:rPr>
      </w:pPr>
      <w:r w:rsidRPr="00B062F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B34943" w:rsidRPr="00B062FA">
        <w:rPr>
          <w:rFonts w:ascii="Arial" w:hAnsi="Arial" w:cs="Arial"/>
          <w:sz w:val="22"/>
          <w:szCs w:val="22"/>
        </w:rPr>
        <w:t>2</w:t>
      </w:r>
      <w:r w:rsidR="00B34943" w:rsidRPr="00B062FA">
        <w:rPr>
          <w:rFonts w:ascii="Arial" w:hAnsi="Arial" w:cs="Arial"/>
          <w:sz w:val="22"/>
          <w:szCs w:val="22"/>
        </w:rPr>
        <w:tab/>
        <w:t xml:space="preserve">The only exceptions to cheques not being supported by an original invoice would </w:t>
      </w:r>
      <w:r w:rsidR="00B34943" w:rsidRPr="00703909">
        <w:rPr>
          <w:rFonts w:ascii="Arial" w:hAnsi="Arial" w:cs="Arial"/>
          <w:sz w:val="22"/>
          <w:szCs w:val="22"/>
        </w:rPr>
        <w:t>be</w:t>
      </w:r>
      <w:r w:rsidRPr="00703909">
        <w:rPr>
          <w:rFonts w:ascii="Arial" w:hAnsi="Arial" w:cs="Arial"/>
          <w:sz w:val="22"/>
          <w:szCs w:val="22"/>
        </w:rPr>
        <w:t xml:space="preserve"> when such payments are for deposits and/or donations from BCC or approved expenses as agreed under the ‘Expense reimbursement’ policy.</w:t>
      </w:r>
      <w:r w:rsidR="00B34943" w:rsidRPr="00703909">
        <w:rPr>
          <w:rFonts w:ascii="Arial" w:hAnsi="Arial" w:cs="Arial"/>
          <w:sz w:val="22"/>
          <w:szCs w:val="22"/>
        </w:rPr>
        <w:t xml:space="preserve"> </w:t>
      </w:r>
    </w:p>
    <w:p w14:paraId="11B9D80D" w14:textId="77777777" w:rsidR="00B34943" w:rsidRPr="00703909" w:rsidRDefault="00B34943">
      <w:pPr>
        <w:jc w:val="both"/>
        <w:rPr>
          <w:rFonts w:ascii="Arial" w:hAnsi="Arial" w:cs="Arial"/>
          <w:sz w:val="22"/>
          <w:szCs w:val="22"/>
        </w:rPr>
      </w:pPr>
    </w:p>
    <w:p w14:paraId="21A22C70" w14:textId="77777777" w:rsidR="00B34943" w:rsidRPr="00493A6B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5.3</w:t>
      </w:r>
      <w:r w:rsidRPr="00493A6B">
        <w:rPr>
          <w:rFonts w:ascii="Arial" w:hAnsi="Arial" w:cs="Arial"/>
          <w:sz w:val="22"/>
          <w:szCs w:val="22"/>
        </w:rPr>
        <w:tab/>
        <w:t>Wages and Salaries. There will be a clear trail to show the authority an</w:t>
      </w:r>
      <w:r w:rsidR="00FD7EC2" w:rsidRPr="00493A6B">
        <w:rPr>
          <w:rFonts w:ascii="Arial" w:hAnsi="Arial" w:cs="Arial"/>
          <w:sz w:val="22"/>
          <w:szCs w:val="22"/>
        </w:rPr>
        <w:t xml:space="preserve">d reason for EVERY such payment. </w:t>
      </w:r>
    </w:p>
    <w:p w14:paraId="658F83A0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4DB98124" w14:textId="77777777" w:rsidR="00B34943" w:rsidRPr="00493A6B" w:rsidRDefault="00FD7EC2">
      <w:pPr>
        <w:numPr>
          <w:ilvl w:val="1"/>
          <w:numId w:val="2"/>
        </w:numPr>
        <w:ind w:left="720" w:hanging="720"/>
        <w:jc w:val="both"/>
        <w:rPr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All staff appointment</w:t>
      </w:r>
      <w:r w:rsidR="00035632" w:rsidRPr="00493A6B">
        <w:rPr>
          <w:rFonts w:ascii="Arial" w:hAnsi="Arial" w:cs="Arial"/>
          <w:sz w:val="22"/>
          <w:szCs w:val="22"/>
        </w:rPr>
        <w:t>s</w:t>
      </w:r>
      <w:r w:rsidRPr="00493A6B">
        <w:rPr>
          <w:rFonts w:ascii="Arial" w:hAnsi="Arial" w:cs="Arial"/>
          <w:sz w:val="22"/>
          <w:szCs w:val="22"/>
        </w:rPr>
        <w:t xml:space="preserve"> and </w:t>
      </w:r>
      <w:r w:rsidR="00B34943" w:rsidRPr="00493A6B">
        <w:rPr>
          <w:rFonts w:ascii="Arial" w:hAnsi="Arial" w:cs="Arial"/>
          <w:sz w:val="22"/>
          <w:szCs w:val="22"/>
        </w:rPr>
        <w:t>departures will be authorised by the Trustees, minuting the dates a</w:t>
      </w:r>
      <w:r w:rsidRPr="00493A6B">
        <w:rPr>
          <w:rFonts w:ascii="Arial" w:hAnsi="Arial" w:cs="Arial"/>
          <w:sz w:val="22"/>
          <w:szCs w:val="22"/>
        </w:rPr>
        <w:t xml:space="preserve">nd salary levels. </w:t>
      </w:r>
      <w:r w:rsidR="00B34943" w:rsidRPr="00493A6B">
        <w:rPr>
          <w:rFonts w:ascii="Arial" w:hAnsi="Arial" w:cs="Arial"/>
          <w:sz w:val="22"/>
          <w:szCs w:val="22"/>
        </w:rPr>
        <w:t xml:space="preserve"> Similarly, all changes in hours and variable payments such as overtime, etc., will be authorised</w:t>
      </w:r>
      <w:r w:rsidRPr="00493A6B">
        <w:rPr>
          <w:rFonts w:ascii="Arial" w:hAnsi="Arial" w:cs="Arial"/>
          <w:sz w:val="22"/>
          <w:szCs w:val="22"/>
        </w:rPr>
        <w:t xml:space="preserve"> either by the Trustees or an </w:t>
      </w:r>
      <w:r w:rsidR="00B34943" w:rsidRPr="00493A6B">
        <w:rPr>
          <w:rFonts w:ascii="Arial" w:hAnsi="Arial" w:cs="Arial"/>
          <w:sz w:val="22"/>
          <w:szCs w:val="22"/>
        </w:rPr>
        <w:t>appointed operational manager.</w:t>
      </w:r>
    </w:p>
    <w:p w14:paraId="609C311F" w14:textId="77777777" w:rsidR="00B34943" w:rsidRPr="00493A6B" w:rsidRDefault="00B34943">
      <w:pPr>
        <w:ind w:left="720" w:hanging="720"/>
        <w:jc w:val="both"/>
        <w:rPr>
          <w:sz w:val="22"/>
          <w:szCs w:val="22"/>
        </w:rPr>
      </w:pPr>
    </w:p>
    <w:p w14:paraId="63155371" w14:textId="5F9BA9C2" w:rsidR="00B34943" w:rsidRPr="00703909" w:rsidRDefault="00B34943">
      <w:pPr>
        <w:numPr>
          <w:ilvl w:val="1"/>
          <w:numId w:val="2"/>
        </w:numPr>
        <w:ind w:left="720" w:hanging="72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 xml:space="preserve">Petty cash will </w:t>
      </w:r>
      <w:r w:rsidR="002F1DE1" w:rsidRPr="00493A6B">
        <w:rPr>
          <w:rFonts w:ascii="Arial" w:hAnsi="Arial" w:cs="Arial"/>
          <w:sz w:val="22"/>
          <w:szCs w:val="22"/>
        </w:rPr>
        <w:t xml:space="preserve">always be </w:t>
      </w:r>
      <w:r w:rsidR="005F16B4" w:rsidRPr="00493A6B">
        <w:rPr>
          <w:rFonts w:ascii="Arial" w:hAnsi="Arial" w:cs="Arial"/>
          <w:sz w:val="22"/>
          <w:szCs w:val="22"/>
        </w:rPr>
        <w:t xml:space="preserve">monitored </w:t>
      </w:r>
      <w:r w:rsidRPr="00493A6B">
        <w:rPr>
          <w:rFonts w:ascii="Arial" w:hAnsi="Arial" w:cs="Arial"/>
          <w:sz w:val="22"/>
          <w:szCs w:val="22"/>
        </w:rPr>
        <w:t xml:space="preserve">by the </w:t>
      </w:r>
      <w:r w:rsidR="000A09DC">
        <w:rPr>
          <w:rFonts w:ascii="Arial" w:hAnsi="Arial" w:cs="Arial"/>
          <w:sz w:val="22"/>
          <w:szCs w:val="22"/>
        </w:rPr>
        <w:t>Trustee-</w:t>
      </w:r>
      <w:r w:rsidRPr="00493A6B">
        <w:rPr>
          <w:rFonts w:ascii="Arial" w:hAnsi="Arial" w:cs="Arial"/>
          <w:sz w:val="22"/>
          <w:szCs w:val="22"/>
        </w:rPr>
        <w:t xml:space="preserve">Treasurer. </w:t>
      </w:r>
      <w:r w:rsidR="000A09DC">
        <w:rPr>
          <w:rFonts w:ascii="Arial" w:hAnsi="Arial" w:cs="Arial"/>
          <w:sz w:val="22"/>
          <w:szCs w:val="22"/>
        </w:rPr>
        <w:t>Office staff, so designated,</w:t>
      </w:r>
      <w:r w:rsidR="005F16B4" w:rsidRPr="000A09DC">
        <w:rPr>
          <w:rFonts w:ascii="Arial" w:hAnsi="Arial" w:cs="Arial"/>
          <w:color w:val="FFFF00"/>
          <w:sz w:val="22"/>
          <w:szCs w:val="22"/>
        </w:rPr>
        <w:t xml:space="preserve"> </w:t>
      </w:r>
      <w:r w:rsidR="005F16B4" w:rsidRPr="00493A6B">
        <w:rPr>
          <w:rFonts w:ascii="Arial" w:hAnsi="Arial" w:cs="Arial"/>
          <w:sz w:val="22"/>
          <w:szCs w:val="22"/>
        </w:rPr>
        <w:t>will maintain and oversee an agreed float</w:t>
      </w:r>
      <w:r w:rsidR="00285EC8" w:rsidRPr="00493A6B">
        <w:rPr>
          <w:rFonts w:ascii="Arial" w:hAnsi="Arial" w:cs="Arial"/>
          <w:sz w:val="22"/>
          <w:szCs w:val="22"/>
        </w:rPr>
        <w:t xml:space="preserve"> and associated records,</w:t>
      </w:r>
      <w:r w:rsidR="005F16B4" w:rsidRPr="00493A6B">
        <w:rPr>
          <w:rFonts w:ascii="Arial" w:hAnsi="Arial" w:cs="Arial"/>
          <w:sz w:val="22"/>
          <w:szCs w:val="22"/>
        </w:rPr>
        <w:t xml:space="preserve"> and will report income and expenditure to the Treasurer at agreed intervals to allow budgets </w:t>
      </w:r>
      <w:r w:rsidR="00285EC8" w:rsidRPr="00493A6B">
        <w:rPr>
          <w:rFonts w:ascii="Arial" w:hAnsi="Arial" w:cs="Arial"/>
          <w:sz w:val="22"/>
          <w:szCs w:val="22"/>
        </w:rPr>
        <w:t xml:space="preserve">to be managed </w:t>
      </w:r>
      <w:r w:rsidR="005F16B4" w:rsidRPr="00493A6B">
        <w:rPr>
          <w:rFonts w:ascii="Arial" w:hAnsi="Arial" w:cs="Arial"/>
          <w:sz w:val="22"/>
          <w:szCs w:val="22"/>
        </w:rPr>
        <w:t xml:space="preserve">and forecasts </w:t>
      </w:r>
      <w:r w:rsidR="00285EC8" w:rsidRPr="00493A6B">
        <w:rPr>
          <w:rFonts w:ascii="Arial" w:hAnsi="Arial" w:cs="Arial"/>
          <w:sz w:val="22"/>
          <w:szCs w:val="22"/>
        </w:rPr>
        <w:t>updated</w:t>
      </w:r>
      <w:r w:rsidR="005F16B4" w:rsidRPr="00493A6B">
        <w:rPr>
          <w:rFonts w:ascii="Arial" w:hAnsi="Arial" w:cs="Arial"/>
          <w:sz w:val="22"/>
          <w:szCs w:val="22"/>
        </w:rPr>
        <w:t xml:space="preserve">. </w:t>
      </w:r>
      <w:r w:rsidR="00FD7EC2" w:rsidRPr="00493A6B">
        <w:rPr>
          <w:rFonts w:ascii="Arial" w:hAnsi="Arial" w:cs="Arial"/>
          <w:sz w:val="22"/>
          <w:szCs w:val="22"/>
        </w:rPr>
        <w:t>A</w:t>
      </w:r>
      <w:r w:rsidRPr="00493A6B">
        <w:rPr>
          <w:rFonts w:ascii="Arial" w:hAnsi="Arial" w:cs="Arial"/>
          <w:sz w:val="22"/>
          <w:szCs w:val="22"/>
        </w:rPr>
        <w:t>ppointed Volunteers may be entrusted with a float as agreed by the Trustees</w:t>
      </w:r>
      <w:r w:rsidRPr="00703909">
        <w:rPr>
          <w:rFonts w:ascii="Arial" w:hAnsi="Arial" w:cs="Arial"/>
          <w:sz w:val="22"/>
          <w:szCs w:val="22"/>
        </w:rPr>
        <w:t xml:space="preserve">. </w:t>
      </w:r>
      <w:r w:rsidR="00870CC4" w:rsidRPr="00703909">
        <w:rPr>
          <w:rFonts w:ascii="Arial" w:hAnsi="Arial" w:cs="Arial"/>
          <w:sz w:val="22"/>
          <w:szCs w:val="22"/>
        </w:rPr>
        <w:t xml:space="preserve">Payment for such may be made by cash, </w:t>
      </w:r>
      <w:proofErr w:type="gramStart"/>
      <w:r w:rsidR="00870CC4" w:rsidRPr="00703909">
        <w:rPr>
          <w:rFonts w:ascii="Arial" w:hAnsi="Arial" w:cs="Arial"/>
          <w:sz w:val="22"/>
          <w:szCs w:val="22"/>
        </w:rPr>
        <w:t>cheque</w:t>
      </w:r>
      <w:proofErr w:type="gramEnd"/>
      <w:r w:rsidR="00870CC4" w:rsidRPr="00703909">
        <w:rPr>
          <w:rFonts w:ascii="Arial" w:hAnsi="Arial" w:cs="Arial"/>
          <w:sz w:val="22"/>
          <w:szCs w:val="22"/>
        </w:rPr>
        <w:t xml:space="preserve"> or bank transfer – it is the responsibility of the appointed volunteer to retain receipts and accounts for the float, which may be topped up at the discretion of the Treasurer and/or Trustees (as appropriate). Accounts and receipts being made available to the Treasurer as such will be required for audit purposes.</w:t>
      </w:r>
    </w:p>
    <w:p w14:paraId="442F0671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5B170892" w14:textId="77777777" w:rsidR="00B34943" w:rsidRPr="00493A6B" w:rsidRDefault="00FD7EC2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5.6</w:t>
      </w:r>
      <w:r w:rsidRPr="00493A6B">
        <w:rPr>
          <w:rFonts w:ascii="Arial" w:hAnsi="Arial" w:cs="Arial"/>
          <w:sz w:val="22"/>
          <w:szCs w:val="22"/>
        </w:rPr>
        <w:tab/>
        <w:t>E</w:t>
      </w:r>
      <w:r w:rsidR="00A863F0" w:rsidRPr="00493A6B">
        <w:rPr>
          <w:rFonts w:ascii="Arial" w:hAnsi="Arial" w:cs="Arial"/>
          <w:sz w:val="22"/>
          <w:szCs w:val="22"/>
        </w:rPr>
        <w:t>xpenses and</w:t>
      </w:r>
      <w:r w:rsidR="00B34943" w:rsidRPr="00493A6B">
        <w:rPr>
          <w:rFonts w:ascii="Arial" w:hAnsi="Arial" w:cs="Arial"/>
          <w:sz w:val="22"/>
          <w:szCs w:val="22"/>
        </w:rPr>
        <w:t xml:space="preserve"> allowances. BCC will, if asked, reimburse expenditure paid for personally by staff and/or volunteers including Trustees, providing:</w:t>
      </w:r>
    </w:p>
    <w:p w14:paraId="1DB0BBFB" w14:textId="7777777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</w:p>
    <w:p w14:paraId="46C81DE8" w14:textId="06E6065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  <w:t>Fares are evidenced by tickets.</w:t>
      </w:r>
    </w:p>
    <w:p w14:paraId="002BA402" w14:textId="418DE397" w:rsidR="00B34943" w:rsidRPr="00493A6B" w:rsidRDefault="00B34943">
      <w:pPr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ab/>
      </w:r>
      <w:r w:rsidRPr="00493A6B">
        <w:rPr>
          <w:rFonts w:ascii="Arial" w:hAnsi="Arial" w:cs="Arial"/>
          <w:sz w:val="22"/>
          <w:szCs w:val="22"/>
        </w:rPr>
        <w:tab/>
        <w:t>Other expenditure is evidenced by original receipts.</w:t>
      </w:r>
    </w:p>
    <w:p w14:paraId="253F88F7" w14:textId="77777777" w:rsidR="00B34943" w:rsidRPr="00493A6B" w:rsidRDefault="00B34943" w:rsidP="002F1DE1">
      <w:pPr>
        <w:ind w:left="709" w:firstLine="709"/>
        <w:jc w:val="both"/>
        <w:rPr>
          <w:rFonts w:ascii="Arial" w:hAnsi="Arial" w:cs="Arial"/>
          <w:sz w:val="22"/>
          <w:szCs w:val="22"/>
        </w:rPr>
      </w:pPr>
      <w:r w:rsidRPr="00493A6B">
        <w:rPr>
          <w:rFonts w:ascii="Arial" w:hAnsi="Arial" w:cs="Arial"/>
          <w:sz w:val="22"/>
          <w:szCs w:val="22"/>
        </w:rPr>
        <w:t>Car mileage is based on BCC’s Expenses Reimbursement Policy.</w:t>
      </w:r>
    </w:p>
    <w:p w14:paraId="49D062DC" w14:textId="77777777" w:rsidR="001D49CD" w:rsidRDefault="001D49CD" w:rsidP="001D49CD">
      <w:pPr>
        <w:keepNext/>
        <w:jc w:val="both"/>
        <w:rPr>
          <w:rFonts w:ascii="Arial" w:hAnsi="Arial" w:cs="Arial"/>
          <w:sz w:val="24"/>
          <w:szCs w:val="24"/>
        </w:rPr>
      </w:pPr>
    </w:p>
    <w:p w14:paraId="70EE72F5" w14:textId="5C47B5F3" w:rsidR="00B34943" w:rsidRPr="001D49CD" w:rsidRDefault="00493A6B" w:rsidP="001D49CD">
      <w:pPr>
        <w:pStyle w:val="ListParagraph"/>
        <w:keepNext/>
        <w:numPr>
          <w:ilvl w:val="0"/>
          <w:numId w:val="2"/>
        </w:numPr>
        <w:jc w:val="both"/>
        <w:rPr>
          <w:rFonts w:ascii="Arial Nova" w:hAnsi="Arial Nova" w:cs="Arial"/>
          <w:b/>
          <w:color w:val="92CDDC" w:themeColor="accent5" w:themeTint="99"/>
          <w:sz w:val="24"/>
          <w:szCs w:val="24"/>
        </w:rPr>
      </w:pPr>
      <w:r w:rsidRPr="001D49CD">
        <w:rPr>
          <w:rFonts w:ascii="Arial Nova" w:hAnsi="Arial Nova" w:cs="Arial"/>
          <w:b/>
          <w:color w:val="92CDDC" w:themeColor="accent5" w:themeTint="99"/>
          <w:sz w:val="24"/>
          <w:szCs w:val="24"/>
        </w:rPr>
        <w:t>CHEQUE SIGNAT</w:t>
      </w:r>
      <w:r w:rsidR="00334E77">
        <w:rPr>
          <w:rFonts w:ascii="Arial Nova" w:hAnsi="Arial Nova" w:cs="Arial"/>
          <w:b/>
          <w:color w:val="92CDDC" w:themeColor="accent5" w:themeTint="99"/>
          <w:sz w:val="24"/>
          <w:szCs w:val="24"/>
        </w:rPr>
        <w:t xml:space="preserve">ORIES, BANK and </w:t>
      </w:r>
      <w:r w:rsidRPr="001D49CD">
        <w:rPr>
          <w:rFonts w:ascii="Arial Nova" w:hAnsi="Arial Nova" w:cs="Arial"/>
          <w:b/>
          <w:color w:val="92CDDC" w:themeColor="accent5" w:themeTint="99"/>
          <w:sz w:val="24"/>
          <w:szCs w:val="24"/>
        </w:rPr>
        <w:t>CASH CARDS</w:t>
      </w:r>
    </w:p>
    <w:p w14:paraId="22C65368" w14:textId="77777777" w:rsidR="001D49CD" w:rsidRPr="001D49CD" w:rsidRDefault="001D49CD" w:rsidP="001D49CD">
      <w:pPr>
        <w:pStyle w:val="ListParagraph"/>
        <w:keepNext/>
        <w:jc w:val="both"/>
        <w:rPr>
          <w:rFonts w:ascii="Arial Nova" w:hAnsi="Arial Nova" w:cs="Arial"/>
          <w:color w:val="92CDDC" w:themeColor="accent5" w:themeTint="99"/>
          <w:sz w:val="24"/>
          <w:szCs w:val="24"/>
        </w:rPr>
      </w:pPr>
    </w:p>
    <w:p w14:paraId="06BD0BDB" w14:textId="77777777" w:rsidR="00B34943" w:rsidRPr="00E0086F" w:rsidRDefault="00B34943">
      <w:pPr>
        <w:keepNext/>
        <w:jc w:val="both"/>
        <w:rPr>
          <w:rFonts w:ascii="Arial" w:hAnsi="Arial" w:cs="Arial"/>
          <w:sz w:val="22"/>
          <w:szCs w:val="22"/>
        </w:rPr>
      </w:pPr>
      <w:r w:rsidRPr="00E0086F">
        <w:rPr>
          <w:rFonts w:ascii="Arial" w:hAnsi="Arial" w:cs="Arial"/>
          <w:sz w:val="22"/>
          <w:szCs w:val="22"/>
        </w:rPr>
        <w:t>6.1</w:t>
      </w:r>
      <w:r w:rsidRPr="00E0086F">
        <w:rPr>
          <w:rFonts w:ascii="Arial" w:hAnsi="Arial" w:cs="Arial"/>
          <w:sz w:val="22"/>
          <w:szCs w:val="22"/>
        </w:rPr>
        <w:tab/>
        <w:t>Each cheque will be signed by at least two people.</w:t>
      </w:r>
    </w:p>
    <w:p w14:paraId="1D7C84F0" w14:textId="77777777" w:rsidR="00B34943" w:rsidRPr="00E0086F" w:rsidRDefault="00B34943">
      <w:pPr>
        <w:jc w:val="both"/>
        <w:rPr>
          <w:rFonts w:ascii="Arial" w:hAnsi="Arial" w:cs="Arial"/>
          <w:sz w:val="22"/>
          <w:szCs w:val="22"/>
        </w:rPr>
      </w:pPr>
    </w:p>
    <w:p w14:paraId="4D049D64" w14:textId="77777777" w:rsidR="00B34943" w:rsidRPr="00E0086F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E0086F">
        <w:rPr>
          <w:rFonts w:ascii="Arial" w:hAnsi="Arial" w:cs="Arial"/>
          <w:sz w:val="22"/>
          <w:szCs w:val="22"/>
        </w:rPr>
        <w:t>6.2</w:t>
      </w:r>
      <w:r w:rsidRPr="00E0086F">
        <w:rPr>
          <w:rFonts w:ascii="Arial" w:hAnsi="Arial" w:cs="Arial"/>
          <w:sz w:val="22"/>
          <w:szCs w:val="22"/>
        </w:rPr>
        <w:tab/>
        <w:t>A cheque must not be signed by the person to whom it is payable.</w:t>
      </w:r>
    </w:p>
    <w:p w14:paraId="4516D3A1" w14:textId="77777777" w:rsidR="00B34943" w:rsidRPr="00703909" w:rsidRDefault="00B34943">
      <w:pPr>
        <w:jc w:val="both"/>
        <w:rPr>
          <w:rFonts w:ascii="Arial" w:hAnsi="Arial" w:cs="Arial"/>
          <w:sz w:val="22"/>
          <w:szCs w:val="22"/>
        </w:rPr>
      </w:pPr>
      <w:r w:rsidRPr="00E0086F">
        <w:rPr>
          <w:rFonts w:ascii="Arial" w:hAnsi="Arial" w:cs="Arial"/>
          <w:sz w:val="22"/>
          <w:szCs w:val="22"/>
        </w:rPr>
        <w:tab/>
      </w:r>
    </w:p>
    <w:p w14:paraId="17C19A36" w14:textId="3E894F9D" w:rsidR="00B34943" w:rsidRPr="00703909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03909">
        <w:rPr>
          <w:rFonts w:ascii="Arial" w:hAnsi="Arial" w:cs="Arial"/>
          <w:sz w:val="22"/>
          <w:szCs w:val="22"/>
        </w:rPr>
        <w:t>6.3</w:t>
      </w:r>
      <w:r w:rsidRPr="00703909">
        <w:rPr>
          <w:rFonts w:ascii="Arial" w:hAnsi="Arial" w:cs="Arial"/>
          <w:sz w:val="22"/>
          <w:szCs w:val="22"/>
        </w:rPr>
        <w:tab/>
      </w:r>
      <w:r w:rsidR="00334E77" w:rsidRPr="00703909">
        <w:rPr>
          <w:rFonts w:ascii="Arial" w:hAnsi="Arial" w:cs="Arial"/>
          <w:sz w:val="22"/>
          <w:szCs w:val="22"/>
        </w:rPr>
        <w:t xml:space="preserve">General </w:t>
      </w:r>
      <w:r w:rsidRPr="00703909">
        <w:rPr>
          <w:rFonts w:ascii="Arial" w:hAnsi="Arial" w:cs="Arial"/>
          <w:sz w:val="22"/>
          <w:szCs w:val="22"/>
        </w:rPr>
        <w:t>“Hole in the wall” type cash cards will not be used and if issued by the bank they will be immediately cut in half.</w:t>
      </w:r>
    </w:p>
    <w:p w14:paraId="34C00B42" w14:textId="77777777" w:rsidR="00DC2E64" w:rsidRPr="00703909" w:rsidRDefault="00DC2E64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09C7ED91" w14:textId="126CEC96" w:rsidR="00334E77" w:rsidRPr="00703909" w:rsidRDefault="00DC2E64" w:rsidP="00DC2E6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703909">
        <w:rPr>
          <w:rFonts w:ascii="Arial" w:hAnsi="Arial" w:cs="Arial"/>
          <w:sz w:val="22"/>
          <w:szCs w:val="22"/>
        </w:rPr>
        <w:t xml:space="preserve">6.4       </w:t>
      </w:r>
      <w:r w:rsidR="002146AA" w:rsidRPr="00703909">
        <w:rPr>
          <w:rFonts w:ascii="Arial" w:hAnsi="Arial" w:cs="Arial"/>
          <w:sz w:val="22"/>
          <w:szCs w:val="22"/>
        </w:rPr>
        <w:t>A bank debit card may be issued</w:t>
      </w:r>
      <w:r w:rsidR="00854998" w:rsidRPr="00703909">
        <w:rPr>
          <w:rFonts w:ascii="Arial" w:hAnsi="Arial" w:cs="Arial"/>
          <w:sz w:val="22"/>
          <w:szCs w:val="22"/>
        </w:rPr>
        <w:t xml:space="preserve"> only</w:t>
      </w:r>
      <w:r w:rsidR="002146AA" w:rsidRPr="00703909">
        <w:rPr>
          <w:rFonts w:ascii="Arial" w:hAnsi="Arial" w:cs="Arial"/>
          <w:sz w:val="22"/>
          <w:szCs w:val="22"/>
        </w:rPr>
        <w:t xml:space="preserve"> to the appointed Bank account signatories </w:t>
      </w:r>
      <w:proofErr w:type="gramStart"/>
      <w:r w:rsidR="002146AA" w:rsidRPr="00703909">
        <w:rPr>
          <w:rFonts w:ascii="Arial" w:hAnsi="Arial" w:cs="Arial"/>
          <w:sz w:val="22"/>
          <w:szCs w:val="22"/>
        </w:rPr>
        <w:t>in order to</w:t>
      </w:r>
      <w:proofErr w:type="gramEnd"/>
      <w:r w:rsidR="002146AA" w:rsidRPr="00703909">
        <w:rPr>
          <w:rFonts w:ascii="Arial" w:hAnsi="Arial" w:cs="Arial"/>
          <w:sz w:val="22"/>
          <w:szCs w:val="22"/>
        </w:rPr>
        <w:t xml:space="preserve"> facilitate payments, deposits or registrations as required to enable the business of </w:t>
      </w:r>
      <w:r w:rsidR="00854998" w:rsidRPr="00703909">
        <w:rPr>
          <w:rFonts w:ascii="Arial" w:hAnsi="Arial" w:cs="Arial"/>
          <w:sz w:val="22"/>
          <w:szCs w:val="22"/>
        </w:rPr>
        <w:t xml:space="preserve">our Charity. </w:t>
      </w:r>
      <w:r w:rsidR="00754E4E" w:rsidRPr="00703909">
        <w:rPr>
          <w:rFonts w:ascii="Arial" w:hAnsi="Arial" w:cs="Arial"/>
          <w:sz w:val="22"/>
          <w:szCs w:val="22"/>
        </w:rPr>
        <w:t>T</w:t>
      </w:r>
      <w:r w:rsidR="00854998" w:rsidRPr="00703909">
        <w:rPr>
          <w:rFonts w:ascii="Arial" w:hAnsi="Arial" w:cs="Arial"/>
          <w:sz w:val="22"/>
          <w:szCs w:val="22"/>
        </w:rPr>
        <w:t>hese cards and their details being held</w:t>
      </w:r>
      <w:r w:rsidR="00754E4E" w:rsidRPr="00703909">
        <w:rPr>
          <w:rFonts w:ascii="Arial" w:hAnsi="Arial" w:cs="Arial"/>
          <w:sz w:val="22"/>
          <w:szCs w:val="22"/>
        </w:rPr>
        <w:t xml:space="preserve"> securely and</w:t>
      </w:r>
      <w:r w:rsidR="00854998" w:rsidRPr="00703909">
        <w:rPr>
          <w:rFonts w:ascii="Arial" w:hAnsi="Arial" w:cs="Arial"/>
          <w:sz w:val="22"/>
          <w:szCs w:val="22"/>
        </w:rPr>
        <w:t xml:space="preserve"> in strict confidence by such signatories</w:t>
      </w:r>
      <w:r w:rsidR="00754E4E" w:rsidRPr="00703909">
        <w:rPr>
          <w:rFonts w:ascii="Arial" w:hAnsi="Arial" w:cs="Arial"/>
          <w:sz w:val="22"/>
          <w:szCs w:val="22"/>
        </w:rPr>
        <w:t xml:space="preserve"> – being used </w:t>
      </w:r>
      <w:r w:rsidR="003D350C" w:rsidRPr="00703909">
        <w:rPr>
          <w:rFonts w:ascii="Arial" w:hAnsi="Arial" w:cs="Arial"/>
          <w:sz w:val="22"/>
          <w:szCs w:val="22"/>
        </w:rPr>
        <w:t xml:space="preserve">solely </w:t>
      </w:r>
      <w:r w:rsidR="00754E4E" w:rsidRPr="00703909">
        <w:rPr>
          <w:rFonts w:ascii="Arial" w:hAnsi="Arial" w:cs="Arial"/>
          <w:sz w:val="22"/>
          <w:szCs w:val="22"/>
        </w:rPr>
        <w:t>by them on behalf of the Charity.</w:t>
      </w:r>
    </w:p>
    <w:p w14:paraId="17563A88" w14:textId="4E05BDE8" w:rsidR="00DC2E64" w:rsidRPr="00703909" w:rsidRDefault="00DC2E64" w:rsidP="00DC2E64">
      <w:pPr>
        <w:ind w:left="709"/>
        <w:jc w:val="both"/>
        <w:rPr>
          <w:rFonts w:ascii="Arial" w:hAnsi="Arial" w:cs="Arial"/>
          <w:sz w:val="22"/>
          <w:szCs w:val="22"/>
        </w:rPr>
      </w:pPr>
      <w:r w:rsidRPr="00703909">
        <w:rPr>
          <w:rFonts w:ascii="Arial" w:hAnsi="Arial" w:cs="Arial"/>
          <w:sz w:val="22"/>
          <w:szCs w:val="22"/>
        </w:rPr>
        <w:t xml:space="preserve">When a payment is to be made using the bank debit card – such payment will have been previously authorised by </w:t>
      </w:r>
      <w:r w:rsidR="00703909">
        <w:rPr>
          <w:rFonts w:ascii="Arial" w:hAnsi="Arial" w:cs="Arial"/>
          <w:sz w:val="22"/>
          <w:szCs w:val="22"/>
        </w:rPr>
        <w:t xml:space="preserve">the </w:t>
      </w:r>
      <w:r w:rsidRPr="00703909">
        <w:rPr>
          <w:rFonts w:ascii="Arial" w:hAnsi="Arial" w:cs="Arial"/>
          <w:sz w:val="22"/>
          <w:szCs w:val="22"/>
        </w:rPr>
        <w:t>two signatories and may follow approvals for such expenditure under the ‘Procurement and Tendering’ Policy.</w:t>
      </w:r>
    </w:p>
    <w:p w14:paraId="7945D178" w14:textId="77777777" w:rsidR="00B34943" w:rsidRPr="00E0086F" w:rsidRDefault="00B34943">
      <w:pPr>
        <w:jc w:val="both"/>
        <w:rPr>
          <w:rFonts w:ascii="Arial" w:hAnsi="Arial" w:cs="Arial"/>
          <w:sz w:val="22"/>
          <w:szCs w:val="22"/>
        </w:rPr>
      </w:pPr>
    </w:p>
    <w:p w14:paraId="41E93F21" w14:textId="2D05CD68" w:rsidR="00B34943" w:rsidRPr="00CA70FF" w:rsidRDefault="00B34943" w:rsidP="00CA70FF">
      <w:pPr>
        <w:pStyle w:val="ListParagraph"/>
        <w:numPr>
          <w:ilvl w:val="0"/>
          <w:numId w:val="2"/>
        </w:numPr>
        <w:jc w:val="both"/>
        <w:rPr>
          <w:rFonts w:ascii="Arial Nova" w:hAnsi="Arial Nova" w:cs="Arial"/>
          <w:b/>
          <w:color w:val="92CDDC" w:themeColor="accent5" w:themeTint="99"/>
          <w:sz w:val="24"/>
          <w:szCs w:val="24"/>
        </w:rPr>
      </w:pPr>
      <w:r w:rsidRPr="00CA70F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O</w:t>
      </w:r>
      <w:r w:rsidR="00E0086F" w:rsidRPr="00CA70F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THER UNDERTAKINGS</w:t>
      </w:r>
    </w:p>
    <w:p w14:paraId="263727FD" w14:textId="77777777" w:rsidR="00CA70FF" w:rsidRPr="00CA70FF" w:rsidRDefault="00CA70FF" w:rsidP="00CA70FF">
      <w:pPr>
        <w:pStyle w:val="ListParagraph"/>
        <w:jc w:val="both"/>
        <w:rPr>
          <w:rFonts w:ascii="Arial Nova" w:hAnsi="Arial Nova" w:cs="Arial"/>
          <w:color w:val="92CDDC" w:themeColor="accent5" w:themeTint="99"/>
          <w:sz w:val="24"/>
          <w:szCs w:val="24"/>
        </w:rPr>
      </w:pPr>
    </w:p>
    <w:p w14:paraId="2C27A3F7" w14:textId="2E49C873" w:rsidR="00B34943" w:rsidRPr="00E0086F" w:rsidRDefault="00B34943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E0086F">
        <w:rPr>
          <w:rFonts w:ascii="Arial" w:hAnsi="Arial" w:cs="Arial"/>
          <w:sz w:val="22"/>
          <w:szCs w:val="22"/>
        </w:rPr>
        <w:t>7.1</w:t>
      </w:r>
      <w:r w:rsidRPr="00E0086F">
        <w:rPr>
          <w:rFonts w:ascii="Arial" w:hAnsi="Arial" w:cs="Arial"/>
          <w:sz w:val="22"/>
          <w:szCs w:val="22"/>
        </w:rPr>
        <w:tab/>
        <w:t>BCC does not accept liability for any financial commitment unless authorised. Any orders placed or undertakings given, the finan</w:t>
      </w:r>
      <w:r w:rsidR="00A863F0" w:rsidRPr="00E0086F">
        <w:rPr>
          <w:rFonts w:ascii="Arial" w:hAnsi="Arial" w:cs="Arial"/>
          <w:sz w:val="22"/>
          <w:szCs w:val="22"/>
        </w:rPr>
        <w:t xml:space="preserve">cial consequences of which are </w:t>
      </w:r>
      <w:r w:rsidRPr="00E0086F">
        <w:rPr>
          <w:rFonts w:ascii="Arial" w:hAnsi="Arial" w:cs="Arial"/>
          <w:sz w:val="22"/>
          <w:szCs w:val="22"/>
        </w:rPr>
        <w:t xml:space="preserve">likely to exceed in </w:t>
      </w:r>
      <w:r w:rsidRPr="00703909">
        <w:rPr>
          <w:rFonts w:ascii="Arial" w:hAnsi="Arial" w:cs="Arial"/>
          <w:sz w:val="22"/>
          <w:szCs w:val="22"/>
        </w:rPr>
        <w:t xml:space="preserve">total </w:t>
      </w:r>
      <w:r w:rsidR="00334E77" w:rsidRPr="00703909">
        <w:rPr>
          <w:rFonts w:ascii="Arial" w:hAnsi="Arial" w:cs="Arial"/>
          <w:sz w:val="22"/>
          <w:szCs w:val="22"/>
        </w:rPr>
        <w:t xml:space="preserve">£1,000 </w:t>
      </w:r>
      <w:r w:rsidRPr="00703909">
        <w:rPr>
          <w:rFonts w:ascii="Arial" w:hAnsi="Arial" w:cs="Arial"/>
          <w:sz w:val="22"/>
          <w:szCs w:val="22"/>
        </w:rPr>
        <w:t>must be</w:t>
      </w:r>
      <w:r w:rsidR="00334E77" w:rsidRPr="00703909">
        <w:rPr>
          <w:rFonts w:ascii="Arial" w:hAnsi="Arial" w:cs="Arial"/>
          <w:sz w:val="22"/>
          <w:szCs w:val="22"/>
        </w:rPr>
        <w:t xml:space="preserve"> made in accordance with the ‘Procurement and Tendering’ Policy – such being</w:t>
      </w:r>
      <w:r w:rsidRPr="00703909">
        <w:rPr>
          <w:rFonts w:ascii="Arial" w:hAnsi="Arial" w:cs="Arial"/>
          <w:sz w:val="22"/>
          <w:szCs w:val="22"/>
        </w:rPr>
        <w:t xml:space="preserve"> authorised and minuted by the Trustees</w:t>
      </w:r>
      <w:r w:rsidR="00334E77" w:rsidRPr="00703909">
        <w:rPr>
          <w:rFonts w:ascii="Arial" w:hAnsi="Arial" w:cs="Arial"/>
          <w:sz w:val="22"/>
          <w:szCs w:val="22"/>
        </w:rPr>
        <w:t xml:space="preserve"> Meetings</w:t>
      </w:r>
      <w:r w:rsidRPr="00E0086F">
        <w:rPr>
          <w:rFonts w:ascii="Arial" w:hAnsi="Arial" w:cs="Arial"/>
          <w:sz w:val="22"/>
          <w:szCs w:val="22"/>
        </w:rPr>
        <w:t xml:space="preserve">. </w:t>
      </w:r>
    </w:p>
    <w:p w14:paraId="07C9FF72" w14:textId="77777777" w:rsidR="00B34943" w:rsidRPr="00E0086F" w:rsidRDefault="00B34943">
      <w:pPr>
        <w:jc w:val="both"/>
        <w:rPr>
          <w:rFonts w:ascii="Arial" w:hAnsi="Arial" w:cs="Arial"/>
          <w:sz w:val="22"/>
          <w:szCs w:val="22"/>
        </w:rPr>
      </w:pPr>
    </w:p>
    <w:p w14:paraId="6B595B2E" w14:textId="77777777" w:rsidR="00B34943" w:rsidRPr="00696CFC" w:rsidRDefault="00B34943">
      <w:pPr>
        <w:pStyle w:val="BodyTextIndent2"/>
        <w:jc w:val="both"/>
        <w:rPr>
          <w:rFonts w:ascii="Arial" w:hAnsi="Arial" w:cs="Arial"/>
          <w:sz w:val="24"/>
          <w:szCs w:val="24"/>
        </w:rPr>
      </w:pPr>
      <w:r w:rsidRPr="00E0086F">
        <w:rPr>
          <w:rFonts w:ascii="Arial" w:hAnsi="Arial" w:cs="Arial"/>
          <w:sz w:val="22"/>
          <w:szCs w:val="22"/>
        </w:rPr>
        <w:t>7.2</w:t>
      </w:r>
      <w:r w:rsidRPr="00E0086F">
        <w:rPr>
          <w:rFonts w:ascii="Arial" w:hAnsi="Arial" w:cs="Arial"/>
          <w:sz w:val="22"/>
          <w:szCs w:val="22"/>
        </w:rPr>
        <w:tab/>
        <w:t>All fundraising and grant applications undertaken on behalf of the organisation will be done in the name of BCC with the prior approval of the Trustees</w:t>
      </w:r>
      <w:r w:rsidR="00A863F0" w:rsidRPr="00E0086F">
        <w:rPr>
          <w:rFonts w:ascii="Arial" w:hAnsi="Arial" w:cs="Arial"/>
          <w:sz w:val="22"/>
          <w:szCs w:val="22"/>
        </w:rPr>
        <w:t>.</w:t>
      </w:r>
      <w:r w:rsidRPr="00696CFC">
        <w:rPr>
          <w:rFonts w:ascii="Arial" w:hAnsi="Arial" w:cs="Arial"/>
          <w:sz w:val="24"/>
          <w:szCs w:val="24"/>
        </w:rPr>
        <w:tab/>
      </w:r>
    </w:p>
    <w:p w14:paraId="5E0BD857" w14:textId="77777777" w:rsidR="00B34943" w:rsidRPr="00696CFC" w:rsidRDefault="00B34943">
      <w:pPr>
        <w:jc w:val="both"/>
        <w:rPr>
          <w:rFonts w:ascii="Arial" w:hAnsi="Arial" w:cs="Arial"/>
          <w:sz w:val="24"/>
          <w:szCs w:val="24"/>
        </w:rPr>
      </w:pPr>
    </w:p>
    <w:p w14:paraId="0777595A" w14:textId="5AF12E17" w:rsidR="00B34943" w:rsidRPr="00E0086F" w:rsidRDefault="001D49CD">
      <w:pPr>
        <w:jc w:val="both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color w:val="92CDDC" w:themeColor="accent5" w:themeTint="99"/>
          <w:sz w:val="24"/>
          <w:szCs w:val="24"/>
        </w:rPr>
        <w:t xml:space="preserve">     </w:t>
      </w:r>
      <w:r w:rsidR="00B34943" w:rsidRPr="00E0086F">
        <w:rPr>
          <w:rFonts w:ascii="Arial Nova" w:hAnsi="Arial Nova" w:cs="Arial"/>
          <w:color w:val="92CDDC" w:themeColor="accent5" w:themeTint="99"/>
          <w:sz w:val="24"/>
          <w:szCs w:val="24"/>
        </w:rPr>
        <w:t>8.</w:t>
      </w:r>
      <w:r w:rsidR="00B34943" w:rsidRPr="00E0086F">
        <w:rPr>
          <w:rFonts w:ascii="Arial Nova" w:hAnsi="Arial Nova" w:cs="Arial"/>
          <w:color w:val="92CDDC" w:themeColor="accent5" w:themeTint="99"/>
          <w:sz w:val="24"/>
          <w:szCs w:val="24"/>
        </w:rPr>
        <w:tab/>
      </w:r>
      <w:r w:rsidR="00B34943" w:rsidRPr="00E0086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O</w:t>
      </w:r>
      <w:r w:rsidR="00E0086F">
        <w:rPr>
          <w:rFonts w:ascii="Arial Nova" w:hAnsi="Arial Nova" w:cs="Arial"/>
          <w:b/>
          <w:color w:val="92CDDC" w:themeColor="accent5" w:themeTint="99"/>
          <w:sz w:val="24"/>
          <w:szCs w:val="24"/>
        </w:rPr>
        <w:t>THER RULES</w:t>
      </w:r>
    </w:p>
    <w:p w14:paraId="08AB79B6" w14:textId="68999E3D" w:rsidR="00B34943" w:rsidRPr="00696CFC" w:rsidRDefault="001D49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3568EE72" w14:textId="2092B434" w:rsidR="00B34943" w:rsidRPr="00E0086F" w:rsidRDefault="00B34943">
      <w:pPr>
        <w:pStyle w:val="BodyTextIndent2"/>
        <w:jc w:val="both"/>
        <w:rPr>
          <w:rFonts w:ascii="Arial" w:hAnsi="Arial" w:cs="Arial"/>
          <w:sz w:val="22"/>
          <w:szCs w:val="22"/>
        </w:rPr>
      </w:pPr>
      <w:r w:rsidRPr="00696CFC">
        <w:rPr>
          <w:rFonts w:ascii="Arial" w:hAnsi="Arial" w:cs="Arial"/>
          <w:sz w:val="24"/>
          <w:szCs w:val="24"/>
        </w:rPr>
        <w:tab/>
      </w:r>
      <w:r w:rsidRPr="00E0086F">
        <w:rPr>
          <w:rFonts w:ascii="Arial" w:hAnsi="Arial" w:cs="Arial"/>
          <w:sz w:val="22"/>
          <w:szCs w:val="22"/>
        </w:rPr>
        <w:t>BCC will adhere to good practice in relation to its finances at all times</w:t>
      </w:r>
      <w:r w:rsidR="00A863F0" w:rsidRPr="00E0086F">
        <w:rPr>
          <w:rFonts w:ascii="Arial" w:hAnsi="Arial" w:cs="Arial"/>
          <w:sz w:val="22"/>
          <w:szCs w:val="22"/>
        </w:rPr>
        <w:t>.</w:t>
      </w:r>
      <w:r w:rsidRPr="00E0086F">
        <w:rPr>
          <w:rFonts w:ascii="Arial" w:hAnsi="Arial" w:cs="Arial"/>
          <w:sz w:val="22"/>
          <w:szCs w:val="22"/>
        </w:rPr>
        <w:t xml:space="preserve"> </w:t>
      </w:r>
      <w:r w:rsidR="00A863F0" w:rsidRPr="00E0086F">
        <w:rPr>
          <w:rFonts w:ascii="Arial" w:hAnsi="Arial" w:cs="Arial"/>
          <w:sz w:val="22"/>
          <w:szCs w:val="22"/>
        </w:rPr>
        <w:t xml:space="preserve">BCC </w:t>
      </w:r>
      <w:r w:rsidRPr="00E0086F">
        <w:rPr>
          <w:rFonts w:ascii="Arial" w:hAnsi="Arial" w:cs="Arial"/>
          <w:sz w:val="22"/>
          <w:szCs w:val="22"/>
        </w:rPr>
        <w:t xml:space="preserve">will set up and maintain a fixed asset register stating the date of purchase, cost, serial numbers and normal location.  </w:t>
      </w:r>
      <w:r w:rsidR="00CA70FF" w:rsidRPr="00E0086F">
        <w:rPr>
          <w:rFonts w:ascii="Arial" w:hAnsi="Arial" w:cs="Arial"/>
          <w:sz w:val="22"/>
          <w:szCs w:val="22"/>
        </w:rPr>
        <w:t>Additionally,</w:t>
      </w:r>
      <w:r w:rsidRPr="00E0086F">
        <w:rPr>
          <w:rFonts w:ascii="Arial" w:hAnsi="Arial" w:cs="Arial"/>
          <w:sz w:val="22"/>
          <w:szCs w:val="22"/>
        </w:rPr>
        <w:t xml:space="preserve"> BCC will maintain a property record of items of significant value, with an appropriate record of the</w:t>
      </w:r>
      <w:r w:rsidR="00A863F0" w:rsidRPr="00E0086F">
        <w:rPr>
          <w:rFonts w:ascii="Arial" w:hAnsi="Arial" w:cs="Arial"/>
          <w:sz w:val="22"/>
          <w:szCs w:val="22"/>
        </w:rPr>
        <w:t>ir</w:t>
      </w:r>
      <w:r w:rsidRPr="00E0086F">
        <w:rPr>
          <w:rFonts w:ascii="Arial" w:hAnsi="Arial" w:cs="Arial"/>
          <w:sz w:val="22"/>
          <w:szCs w:val="22"/>
        </w:rPr>
        <w:t xml:space="preserve"> use.</w:t>
      </w:r>
    </w:p>
    <w:p w14:paraId="15904F27" w14:textId="77777777" w:rsidR="00B34943" w:rsidRPr="00E0086F" w:rsidRDefault="00B34943">
      <w:pPr>
        <w:pStyle w:val="BodyTextIndent2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3BF1EA" w14:textId="77777777" w:rsidR="004660FE" w:rsidRPr="00E0086F" w:rsidRDefault="004660FE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3BC54C8" w14:textId="77777777" w:rsidR="004660FE" w:rsidRPr="00896C8B" w:rsidRDefault="004660FE">
      <w:pPr>
        <w:jc w:val="both"/>
        <w:rPr>
          <w:rFonts w:ascii="Arial" w:hAnsi="Arial" w:cs="Arial"/>
          <w:sz w:val="24"/>
          <w:szCs w:val="24"/>
        </w:rPr>
      </w:pPr>
    </w:p>
    <w:sectPr w:rsidR="004660FE" w:rsidRPr="00896C8B" w:rsidSect="004E486C">
      <w:headerReference w:type="default" r:id="rId9"/>
      <w:footerReference w:type="default" r:id="rId10"/>
      <w:pgSz w:w="11906" w:h="16838"/>
      <w:pgMar w:top="993" w:right="1134" w:bottom="96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6E97D" w14:textId="77777777" w:rsidR="00A61553" w:rsidRDefault="00A61553" w:rsidP="00A84734">
      <w:r>
        <w:separator/>
      </w:r>
    </w:p>
  </w:endnote>
  <w:endnote w:type="continuationSeparator" w:id="0">
    <w:p w14:paraId="3F80F1F5" w14:textId="77777777" w:rsidR="00A61553" w:rsidRDefault="00A61553" w:rsidP="00A8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D94F" w14:textId="6E8D206E" w:rsidR="00A84734" w:rsidRDefault="00A61553" w:rsidP="00221901">
    <w:pPr>
      <w:pStyle w:val="Footer"/>
      <w:jc w:val="right"/>
    </w:pPr>
    <w:sdt>
      <w:sdtPr>
        <w:rPr>
          <w:sz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Page 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begin"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instrText xml:space="preserve"> PAGE </w:instrTex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separate"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  <w:lang w:eastAsia="en-GB"/>
          </w:rPr>
          <w:t>1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end"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 of 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begin"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instrText xml:space="preserve"> NUMPAGES  </w:instrTex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separate"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  <w:lang w:eastAsia="en-GB"/>
          </w:rPr>
          <w:t>2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fldChar w:fldCharType="end"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423A35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Charity 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>Registration Number:</w:t>
        </w:r>
        <w:r w:rsidR="00423A35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 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>SCO44996</w:t>
        </w:r>
        <w:r w:rsidR="00423A35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423A35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  <w:t>Company Registration Number: CS001529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  <w:t xml:space="preserve"> 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  <w:t xml:space="preserve">Registered Office: The Hub, Unit 2, Lower Foyers Industrial Estate, Foyers, Inverness IV2 6YB 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ab/>
        </w:r>
        <w:r w:rsidR="00221901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 </w:t>
        </w:r>
        <w:r w:rsidR="0006673E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 </w:t>
        </w:r>
        <w:r w:rsidR="00737F03" w:rsidRPr="00737F03">
          <w:rPr>
            <w:rFonts w:ascii="Arial Nova Light" w:hAnsi="Arial Nova Light"/>
            <w:color w:val="31849B" w:themeColor="accent5" w:themeShade="BF"/>
            <w:sz w:val="18"/>
            <w:szCs w:val="18"/>
          </w:rPr>
          <w:t xml:space="preserve">Policy Created: 2018                                                                                                                                             </w:t>
        </w:r>
      </w:sdtContent>
    </w:sdt>
    <w:r w:rsidR="00737F03" w:rsidRPr="00737F03">
      <w:rPr>
        <w:sz w:val="22"/>
      </w:rPr>
      <w:t xml:space="preserve"> </w:t>
    </w:r>
    <w:r w:rsidR="00737F03" w:rsidRPr="00737F03">
      <w:rPr>
        <w:rFonts w:ascii="Arial Nova Light" w:hAnsi="Arial Nova Light"/>
        <w:color w:val="31849B" w:themeColor="accent5" w:themeShade="BF"/>
        <w:sz w:val="18"/>
        <w:szCs w:val="18"/>
      </w:rPr>
      <w:ptab w:relativeTo="margin" w:alignment="center" w:leader="none"/>
    </w:r>
    <w:r w:rsidR="00737F03" w:rsidRPr="00737F03">
      <w:rPr>
        <w:rFonts w:ascii="Arial Nova Light" w:hAnsi="Arial Nova Light"/>
        <w:color w:val="31849B" w:themeColor="accent5" w:themeShade="BF"/>
        <w:sz w:val="18"/>
        <w:szCs w:val="18"/>
      </w:rPr>
      <w:ptab w:relativeTo="margin" w:alignment="right" w:leader="none"/>
    </w:r>
    <w:r w:rsidR="00737F03" w:rsidRPr="00737F03">
      <w:rPr>
        <w:rFonts w:ascii="Arial Nova Light" w:hAnsi="Arial Nova Light"/>
        <w:color w:val="31849B" w:themeColor="accent5" w:themeShade="BF"/>
        <w:sz w:val="18"/>
        <w:szCs w:val="18"/>
      </w:rPr>
      <w:t xml:space="preserve">Policy Reviewed: July 2021 </w:t>
    </w:r>
    <w:r w:rsidR="00737F03">
      <w:rPr>
        <w:rFonts w:ascii="Arial Nova Light" w:hAnsi="Arial Nova Light"/>
        <w:color w:val="31849B" w:themeColor="accent5" w:themeShade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06147" w14:textId="77777777" w:rsidR="00A61553" w:rsidRDefault="00A61553" w:rsidP="00A84734">
      <w:r>
        <w:separator/>
      </w:r>
    </w:p>
  </w:footnote>
  <w:footnote w:type="continuationSeparator" w:id="0">
    <w:p w14:paraId="20A044F7" w14:textId="77777777" w:rsidR="00A61553" w:rsidRDefault="00A61553" w:rsidP="00A8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C80D" w14:textId="61747D21" w:rsidR="00A84734" w:rsidRPr="00737F03" w:rsidRDefault="00737F03" w:rsidP="00737F03">
    <w:pPr>
      <w:pStyle w:val="Header"/>
      <w:jc w:val="right"/>
      <w:rPr>
        <w:rFonts w:ascii="Arial Nova" w:hAnsi="Arial Nova"/>
        <w:b/>
        <w:bCs/>
        <w:color w:val="B6DDE8" w:themeColor="accent5" w:themeTint="66"/>
        <w:sz w:val="24"/>
        <w:szCs w:val="24"/>
      </w:rPr>
    </w:pPr>
    <w:r>
      <w:rPr>
        <w:rFonts w:ascii="Arial Nova" w:hAnsi="Arial Nova"/>
        <w:b/>
        <w:bCs/>
        <w:color w:val="B6DDE8" w:themeColor="accent5" w:themeTint="66"/>
        <w:sz w:val="24"/>
        <w:szCs w:val="24"/>
      </w:rPr>
      <w:tab/>
    </w:r>
    <w:r>
      <w:rPr>
        <w:rFonts w:ascii="Arial Nova" w:hAnsi="Arial Nova"/>
        <w:b/>
        <w:bCs/>
        <w:color w:val="B6DDE8" w:themeColor="accent5" w:themeTint="66"/>
        <w:sz w:val="24"/>
        <w:szCs w:val="24"/>
      </w:rPr>
      <w:tab/>
    </w:r>
    <w:r w:rsidRPr="00737F03">
      <w:rPr>
        <w:rFonts w:ascii="Arial Nova" w:hAnsi="Arial Nova"/>
        <w:b/>
        <w:bCs/>
        <w:color w:val="B6DDE8" w:themeColor="accent5" w:themeTint="66"/>
        <w:sz w:val="24"/>
        <w:szCs w:val="24"/>
      </w:rPr>
      <w:t>CP22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BF66282"/>
    <w:multiLevelType w:val="hybridMultilevel"/>
    <w:tmpl w:val="936E46E6"/>
    <w:lvl w:ilvl="0" w:tplc="BEDECE3C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801C4"/>
    <w:multiLevelType w:val="multilevel"/>
    <w:tmpl w:val="B0D20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  <w:color w:val="FFFF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FF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FF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FF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FF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FF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FF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FF00"/>
      </w:rPr>
    </w:lvl>
  </w:abstractNum>
  <w:abstractNum w:abstractNumId="4" w15:restartNumberingAfterBreak="0">
    <w:nsid w:val="746F1430"/>
    <w:multiLevelType w:val="hybridMultilevel"/>
    <w:tmpl w:val="E2C88E22"/>
    <w:lvl w:ilvl="0" w:tplc="BCEEA7B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1F"/>
    <w:rsid w:val="00007598"/>
    <w:rsid w:val="00035632"/>
    <w:rsid w:val="0006673E"/>
    <w:rsid w:val="00091D81"/>
    <w:rsid w:val="000A09DC"/>
    <w:rsid w:val="001463C1"/>
    <w:rsid w:val="00166BC7"/>
    <w:rsid w:val="00187317"/>
    <w:rsid w:val="001C764F"/>
    <w:rsid w:val="001D2006"/>
    <w:rsid w:val="001D49CD"/>
    <w:rsid w:val="002146AA"/>
    <w:rsid w:val="00221901"/>
    <w:rsid w:val="00285EC8"/>
    <w:rsid w:val="002D0CD8"/>
    <w:rsid w:val="002F1DE1"/>
    <w:rsid w:val="0030113A"/>
    <w:rsid w:val="00334E77"/>
    <w:rsid w:val="00347C03"/>
    <w:rsid w:val="003B2953"/>
    <w:rsid w:val="003D0CF9"/>
    <w:rsid w:val="003D350C"/>
    <w:rsid w:val="00423A35"/>
    <w:rsid w:val="004660FE"/>
    <w:rsid w:val="00493A6B"/>
    <w:rsid w:val="004A1BBE"/>
    <w:rsid w:val="004E486C"/>
    <w:rsid w:val="005535FD"/>
    <w:rsid w:val="005F16B4"/>
    <w:rsid w:val="00642F65"/>
    <w:rsid w:val="00696CFC"/>
    <w:rsid w:val="006A0588"/>
    <w:rsid w:val="00703909"/>
    <w:rsid w:val="007365F1"/>
    <w:rsid w:val="00737F03"/>
    <w:rsid w:val="00754E4E"/>
    <w:rsid w:val="007745A9"/>
    <w:rsid w:val="0079142F"/>
    <w:rsid w:val="00825C29"/>
    <w:rsid w:val="00826555"/>
    <w:rsid w:val="00854998"/>
    <w:rsid w:val="00870CC4"/>
    <w:rsid w:val="00896C8B"/>
    <w:rsid w:val="008C3025"/>
    <w:rsid w:val="009160E4"/>
    <w:rsid w:val="009461D9"/>
    <w:rsid w:val="00981087"/>
    <w:rsid w:val="00A05429"/>
    <w:rsid w:val="00A61553"/>
    <w:rsid w:val="00A84734"/>
    <w:rsid w:val="00A863F0"/>
    <w:rsid w:val="00AE4D60"/>
    <w:rsid w:val="00B062FA"/>
    <w:rsid w:val="00B34943"/>
    <w:rsid w:val="00B4706F"/>
    <w:rsid w:val="00C832D8"/>
    <w:rsid w:val="00CA2D6D"/>
    <w:rsid w:val="00CA70FF"/>
    <w:rsid w:val="00D56703"/>
    <w:rsid w:val="00D700CC"/>
    <w:rsid w:val="00D73AFA"/>
    <w:rsid w:val="00DC2E64"/>
    <w:rsid w:val="00E0086F"/>
    <w:rsid w:val="00E25C1F"/>
    <w:rsid w:val="00EC360C"/>
    <w:rsid w:val="00ED4416"/>
    <w:rsid w:val="00EE42CA"/>
    <w:rsid w:val="00F10891"/>
    <w:rsid w:val="00F74825"/>
    <w:rsid w:val="00FB6FA9"/>
    <w:rsid w:val="00FC7BCC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89CA67D"/>
  <w14:defaultImageDpi w14:val="300"/>
  <w15:docId w15:val="{6B4C25EA-982C-4090-AA25-155EB849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beringSymbols">
    <w:name w:val="Numbering Symbols"/>
    <w:rPr>
      <w:rFonts w:ascii="Arial" w:hAnsi="Arial"/>
    </w:rPr>
  </w:style>
  <w:style w:type="character" w:customStyle="1" w:styleId="Bullets">
    <w:name w:val="Bullets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ind w:left="720"/>
    </w:pPr>
  </w:style>
  <w:style w:type="paragraph" w:customStyle="1" w:styleId="WW-BodyText21">
    <w:name w:val="WW-Body Text 21"/>
    <w:basedOn w:val="Normal"/>
    <w:pPr>
      <w:ind w:left="720"/>
    </w:pPr>
  </w:style>
  <w:style w:type="paragraph" w:customStyle="1" w:styleId="WW-BodyText2">
    <w:name w:val="WW-Body Text 2"/>
    <w:basedOn w:val="Normal"/>
    <w:pPr>
      <w:ind w:left="72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Title">
    <w:name w:val="Title"/>
    <w:basedOn w:val="Normal"/>
    <w:next w:val="Subtitle"/>
    <w:qFormat/>
    <w:pPr>
      <w:spacing w:before="240" w:after="60"/>
      <w:jc w:val="center"/>
    </w:pPr>
  </w:style>
  <w:style w:type="paragraph" w:styleId="Subtitle">
    <w:name w:val="Subtitle"/>
    <w:basedOn w:val="Heading"/>
    <w:next w:val="BodyText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A847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734"/>
  </w:style>
  <w:style w:type="paragraph" w:styleId="Footer">
    <w:name w:val="footer"/>
    <w:basedOn w:val="Normal"/>
    <w:link w:val="FooterChar"/>
    <w:uiPriority w:val="99"/>
    <w:unhideWhenUsed/>
    <w:rsid w:val="00A847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734"/>
  </w:style>
  <w:style w:type="paragraph" w:styleId="ListParagraph">
    <w:name w:val="List Paragraph"/>
    <w:basedOn w:val="Normal"/>
    <w:uiPriority w:val="34"/>
    <w:qFormat/>
    <w:rsid w:val="00E00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2412D-A0FB-4909-A963-903FBC22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Woods</dc:creator>
  <cp:keywords/>
  <cp:lastModifiedBy>Neil</cp:lastModifiedBy>
  <cp:revision>6</cp:revision>
  <cp:lastPrinted>1901-01-01T00:00:00Z</cp:lastPrinted>
  <dcterms:created xsi:type="dcterms:W3CDTF">2021-08-10T16:06:00Z</dcterms:created>
  <dcterms:modified xsi:type="dcterms:W3CDTF">2021-08-21T11:52:00Z</dcterms:modified>
</cp:coreProperties>
</file>