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D19B" w14:textId="206DFFE4" w:rsidR="0038305D" w:rsidRDefault="0038305D">
      <w:r>
        <w:rPr>
          <w:noProof/>
        </w:rPr>
        <w:drawing>
          <wp:inline distT="0" distB="0" distL="0" distR="0" wp14:anchorId="6FB46232" wp14:editId="11093E58">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409F894B" w14:textId="5C897F5E" w:rsidR="00212F14" w:rsidRPr="00373F3D" w:rsidRDefault="00212F14" w:rsidP="00373F3D">
      <w:pPr>
        <w:pStyle w:val="Title"/>
        <w:rPr>
          <w:rFonts w:ascii="Arial Nova" w:hAnsi="Arial Nova" w:cs="Arial"/>
          <w:color w:val="2E74B5" w:themeColor="accent5" w:themeShade="BF"/>
          <w:sz w:val="40"/>
          <w:szCs w:val="40"/>
        </w:rPr>
      </w:pPr>
      <w:r w:rsidRPr="00373F3D">
        <w:rPr>
          <w:rFonts w:ascii="Arial Nova" w:hAnsi="Arial Nova" w:cs="Arial"/>
          <w:color w:val="2E74B5" w:themeColor="accent5" w:themeShade="BF"/>
          <w:sz w:val="40"/>
          <w:szCs w:val="40"/>
        </w:rPr>
        <w:t>Pay, Benefits and Pension</w:t>
      </w:r>
      <w:r w:rsidR="00373F3D">
        <w:rPr>
          <w:rFonts w:ascii="Arial Nova" w:hAnsi="Arial Nova" w:cs="Arial"/>
          <w:color w:val="2E74B5" w:themeColor="accent5" w:themeShade="BF"/>
          <w:sz w:val="40"/>
          <w:szCs w:val="40"/>
        </w:rPr>
        <w:t xml:space="preserve"> Policy </w:t>
      </w:r>
      <w:r w:rsidR="00B12487">
        <w:rPr>
          <w:rFonts w:ascii="Arial Nova" w:hAnsi="Arial Nova" w:cs="Arial"/>
          <w:color w:val="2E74B5" w:themeColor="accent5" w:themeShade="BF"/>
          <w:sz w:val="40"/>
          <w:szCs w:val="40"/>
        </w:rPr>
        <w:t>a</w:t>
      </w:r>
      <w:r w:rsidR="00373F3D">
        <w:rPr>
          <w:rFonts w:ascii="Arial Nova" w:hAnsi="Arial Nova" w:cs="Arial"/>
          <w:color w:val="2E74B5" w:themeColor="accent5" w:themeShade="BF"/>
          <w:sz w:val="40"/>
          <w:szCs w:val="40"/>
        </w:rPr>
        <w:t>nd Procedure</w:t>
      </w:r>
    </w:p>
    <w:p w14:paraId="4362C95A" w14:textId="5AE4861C" w:rsidR="00212F14" w:rsidRPr="00150F5F" w:rsidRDefault="00212F14" w:rsidP="00212F14">
      <w:pPr>
        <w:keepNext/>
        <w:spacing w:before="240" w:after="60"/>
        <w:jc w:val="both"/>
        <w:outlineLvl w:val="1"/>
        <w:rPr>
          <w:rFonts w:ascii="Arial Nova" w:hAnsi="Arial Nova" w:cs="Times New Roman"/>
          <w:b/>
          <w:bCs/>
          <w:iCs/>
          <w:color w:val="9CC2E5" w:themeColor="accent5" w:themeTint="99"/>
          <w:sz w:val="24"/>
          <w:szCs w:val="24"/>
        </w:rPr>
      </w:pPr>
      <w:bookmarkStart w:id="0" w:name="_Toc177130701"/>
      <w:bookmarkStart w:id="1" w:name="_Toc177131117"/>
      <w:bookmarkStart w:id="2" w:name="_Toc289733455"/>
      <w:r w:rsidRPr="00150F5F">
        <w:rPr>
          <w:rFonts w:ascii="Arial Nova" w:hAnsi="Arial Nova"/>
          <w:b/>
          <w:bCs/>
          <w:iCs/>
          <w:color w:val="9CC2E5" w:themeColor="accent5" w:themeTint="99"/>
          <w:sz w:val="24"/>
          <w:szCs w:val="24"/>
          <w:lang w:val="x-none"/>
        </w:rPr>
        <w:t>S</w:t>
      </w:r>
      <w:bookmarkEnd w:id="0"/>
      <w:bookmarkEnd w:id="1"/>
      <w:bookmarkEnd w:id="2"/>
      <w:r w:rsidR="00150F5F" w:rsidRPr="00150F5F">
        <w:rPr>
          <w:rFonts w:ascii="Arial Nova" w:hAnsi="Arial Nova"/>
          <w:b/>
          <w:bCs/>
          <w:iCs/>
          <w:color w:val="9CC2E5" w:themeColor="accent5" w:themeTint="99"/>
          <w:sz w:val="24"/>
          <w:szCs w:val="24"/>
        </w:rPr>
        <w:t>ALARY ARRANGEMENTS</w:t>
      </w:r>
    </w:p>
    <w:p w14:paraId="3FD369FF" w14:textId="0FB189DA" w:rsidR="00212F14" w:rsidRPr="0050175E" w:rsidRDefault="00373F3D" w:rsidP="00373F3D">
      <w:pPr>
        <w:pStyle w:val="ListParagraph"/>
        <w:numPr>
          <w:ilvl w:val="0"/>
          <w:numId w:val="4"/>
        </w:numPr>
        <w:jc w:val="both"/>
        <w:rPr>
          <w:rFonts w:ascii="Arial" w:hAnsi="Arial" w:cs="Arial"/>
          <w:lang w:eastAsia="en-GB"/>
        </w:rPr>
      </w:pPr>
      <w:r w:rsidRPr="0050175E">
        <w:rPr>
          <w:rFonts w:ascii="Arial" w:hAnsi="Arial" w:cs="Arial"/>
        </w:rPr>
        <w:t>Monthly paid salaries - to</w:t>
      </w:r>
      <w:r w:rsidR="00212F14" w:rsidRPr="0050175E">
        <w:rPr>
          <w:rFonts w:ascii="Arial" w:hAnsi="Arial" w:cs="Arial"/>
        </w:rPr>
        <w:t xml:space="preserve"> be paid monthly in arrears normally</w:t>
      </w:r>
      <w:r w:rsidR="00212F14" w:rsidRPr="0050175E">
        <w:rPr>
          <w:rFonts w:ascii="Arial" w:hAnsi="Arial" w:cs="Arial"/>
          <w:color w:val="FF0000"/>
        </w:rPr>
        <w:t xml:space="preserve"> </w:t>
      </w:r>
      <w:r w:rsidR="00212F14" w:rsidRPr="0050175E">
        <w:rPr>
          <w:rFonts w:ascii="Arial" w:hAnsi="Arial" w:cs="Arial"/>
        </w:rPr>
        <w:t>on</w:t>
      </w:r>
      <w:r w:rsidRPr="0050175E">
        <w:rPr>
          <w:rFonts w:ascii="Arial" w:hAnsi="Arial" w:cs="Arial"/>
        </w:rPr>
        <w:t xml:space="preserve"> or about</w:t>
      </w:r>
      <w:r w:rsidR="00212F14" w:rsidRPr="0050175E">
        <w:rPr>
          <w:rFonts w:ascii="Arial" w:hAnsi="Arial" w:cs="Arial"/>
        </w:rPr>
        <w:t xml:space="preserve"> the 28</w:t>
      </w:r>
      <w:r w:rsidR="00212F14" w:rsidRPr="0050175E">
        <w:rPr>
          <w:rFonts w:ascii="Arial" w:hAnsi="Arial" w:cs="Arial"/>
          <w:vertAlign w:val="superscript"/>
        </w:rPr>
        <w:t>th</w:t>
      </w:r>
      <w:r w:rsidR="00212F14" w:rsidRPr="0050175E">
        <w:rPr>
          <w:rFonts w:ascii="Arial" w:hAnsi="Arial" w:cs="Arial"/>
        </w:rPr>
        <w:t xml:space="preserve"> of the month by direct credit transfer to your designated bank account.</w:t>
      </w:r>
    </w:p>
    <w:p w14:paraId="2C962F7C" w14:textId="45F82B0C" w:rsidR="00212F14" w:rsidRPr="0050175E" w:rsidRDefault="00373F3D" w:rsidP="00212F14">
      <w:pPr>
        <w:pStyle w:val="ListParagraph"/>
        <w:numPr>
          <w:ilvl w:val="0"/>
          <w:numId w:val="4"/>
        </w:numPr>
        <w:jc w:val="both"/>
        <w:rPr>
          <w:rFonts w:ascii="Arial" w:hAnsi="Arial" w:cs="Arial"/>
          <w:lang w:eastAsia="en-GB"/>
        </w:rPr>
      </w:pPr>
      <w:r w:rsidRPr="0050175E">
        <w:rPr>
          <w:rFonts w:ascii="Arial" w:hAnsi="Arial" w:cs="Arial"/>
        </w:rPr>
        <w:t>Weekly paid salaries</w:t>
      </w:r>
      <w:r w:rsidR="00F427A0" w:rsidRPr="0050175E">
        <w:rPr>
          <w:rFonts w:ascii="Arial" w:hAnsi="Arial" w:cs="Arial"/>
        </w:rPr>
        <w:t xml:space="preserve"> and casual staff</w:t>
      </w:r>
      <w:r w:rsidRPr="0050175E">
        <w:rPr>
          <w:rFonts w:ascii="Arial" w:hAnsi="Arial" w:cs="Arial"/>
        </w:rPr>
        <w:t xml:space="preserve"> – to be paid weekly in arrears at or about </w:t>
      </w:r>
      <w:r w:rsidR="002247A5" w:rsidRPr="0050175E">
        <w:rPr>
          <w:rFonts w:ascii="Arial" w:hAnsi="Arial" w:cs="Arial"/>
        </w:rPr>
        <w:t xml:space="preserve">the end of the week following work. If appropriate, this may be upon the receipt of approved </w:t>
      </w:r>
      <w:r w:rsidR="00210AE7" w:rsidRPr="0050175E">
        <w:rPr>
          <w:rFonts w:ascii="Arial" w:hAnsi="Arial" w:cs="Arial"/>
        </w:rPr>
        <w:t>timesheets</w:t>
      </w:r>
      <w:r w:rsidR="002247A5" w:rsidRPr="0050175E">
        <w:rPr>
          <w:rFonts w:ascii="Arial" w:hAnsi="Arial" w:cs="Arial"/>
        </w:rPr>
        <w:t>.</w:t>
      </w:r>
    </w:p>
    <w:p w14:paraId="0F44846A" w14:textId="33AC7E52" w:rsidR="00212F14" w:rsidRPr="0050175E" w:rsidRDefault="00212F14" w:rsidP="00212F14">
      <w:pPr>
        <w:jc w:val="both"/>
        <w:rPr>
          <w:rFonts w:ascii="Arial" w:hAnsi="Arial" w:cs="Arial"/>
        </w:rPr>
      </w:pPr>
      <w:r w:rsidRPr="0050175E">
        <w:rPr>
          <w:rFonts w:ascii="Arial" w:hAnsi="Arial" w:cs="Arial"/>
        </w:rPr>
        <w:t xml:space="preserve">Your basic pay </w:t>
      </w:r>
      <w:r w:rsidR="002247A5" w:rsidRPr="0050175E">
        <w:rPr>
          <w:rFonts w:ascii="Arial" w:hAnsi="Arial" w:cs="Arial"/>
        </w:rPr>
        <w:t>will be</w:t>
      </w:r>
      <w:r w:rsidRPr="0050175E">
        <w:rPr>
          <w:rFonts w:ascii="Arial" w:hAnsi="Arial" w:cs="Arial"/>
        </w:rPr>
        <w:t xml:space="preserve"> outlined in your contract of employment. Any subsequent amendments to your basic pay will be notified to you in writing by BCC.</w:t>
      </w:r>
    </w:p>
    <w:p w14:paraId="7B76D3F8" w14:textId="58A73478" w:rsidR="005F3FCA" w:rsidRPr="0050175E" w:rsidRDefault="005F3FCA" w:rsidP="00212F14">
      <w:pPr>
        <w:jc w:val="both"/>
        <w:rPr>
          <w:rFonts w:ascii="Arial" w:hAnsi="Arial" w:cs="Arial"/>
        </w:rPr>
      </w:pPr>
      <w:r w:rsidRPr="0050175E">
        <w:rPr>
          <w:rFonts w:ascii="Arial" w:hAnsi="Arial" w:cs="Arial"/>
        </w:rPr>
        <w:t>Overtime payments: No additional payment for overtime will be paid without prior agreement from your line manager.</w:t>
      </w:r>
    </w:p>
    <w:p w14:paraId="4076BFC8" w14:textId="1179E708" w:rsidR="00212F14" w:rsidRPr="0050175E" w:rsidRDefault="00212F14" w:rsidP="00212F14">
      <w:pPr>
        <w:jc w:val="both"/>
        <w:rPr>
          <w:rFonts w:ascii="Arial" w:hAnsi="Arial" w:cs="Arial"/>
        </w:rPr>
      </w:pPr>
      <w:r w:rsidRPr="0050175E">
        <w:rPr>
          <w:rFonts w:ascii="Arial" w:hAnsi="Arial" w:cs="Arial"/>
        </w:rPr>
        <w:t>Part-time employees will be paid on a pro rata basis based on the hours they work.</w:t>
      </w:r>
    </w:p>
    <w:p w14:paraId="1BD754CE" w14:textId="0CA0D5BB" w:rsidR="00212F14" w:rsidRPr="0050175E" w:rsidRDefault="00212F14" w:rsidP="00212F14">
      <w:pPr>
        <w:jc w:val="both"/>
        <w:rPr>
          <w:rFonts w:ascii="Arial" w:hAnsi="Arial" w:cs="Arial"/>
        </w:rPr>
      </w:pPr>
      <w:r w:rsidRPr="0050175E">
        <w:rPr>
          <w:rFonts w:ascii="Arial" w:hAnsi="Arial" w:cs="Arial"/>
        </w:rPr>
        <w:t xml:space="preserve">If any queries arise about pay, or if it looks as if a mistake has been made, speak to your line manager immediately so that they can take appropriate action. Unless agreed otherwise, any pay errors, whether of over or underpayment, will be rectified in the next salary payment. </w:t>
      </w:r>
    </w:p>
    <w:p w14:paraId="1F28D548" w14:textId="77777777" w:rsidR="005F3FCA" w:rsidRPr="0050175E" w:rsidRDefault="00212F14" w:rsidP="005F3FCA">
      <w:pPr>
        <w:pStyle w:val="Default"/>
        <w:rPr>
          <w:sz w:val="22"/>
          <w:szCs w:val="22"/>
        </w:rPr>
      </w:pPr>
      <w:r w:rsidRPr="0050175E">
        <w:rPr>
          <w:sz w:val="22"/>
          <w:szCs w:val="22"/>
        </w:rPr>
        <w:t>Appropriate deductions will be made from pay including income tax and National Insurance contributions (NICs), and pension which are subject to each employee's earning level, tax code and the number of hours worked.</w:t>
      </w:r>
      <w:r w:rsidR="005F3FCA" w:rsidRPr="0050175E">
        <w:rPr>
          <w:sz w:val="22"/>
          <w:szCs w:val="22"/>
        </w:rPr>
        <w:t xml:space="preserve"> </w:t>
      </w:r>
    </w:p>
    <w:p w14:paraId="398ABFAD" w14:textId="196430B0" w:rsidR="005F3FCA" w:rsidRPr="0050175E" w:rsidRDefault="005F3FCA" w:rsidP="005F3FCA">
      <w:pPr>
        <w:pStyle w:val="Default"/>
        <w:rPr>
          <w:sz w:val="22"/>
          <w:szCs w:val="22"/>
        </w:rPr>
      </w:pPr>
      <w:r w:rsidRPr="0050175E">
        <w:rPr>
          <w:b/>
          <w:bCs/>
          <w:sz w:val="22"/>
          <w:szCs w:val="22"/>
        </w:rPr>
        <w:t xml:space="preserve"> </w:t>
      </w:r>
    </w:p>
    <w:p w14:paraId="240C1D7A" w14:textId="77777777" w:rsidR="00150F5F" w:rsidRPr="0050175E" w:rsidRDefault="005F3FCA" w:rsidP="00150F5F">
      <w:pPr>
        <w:pStyle w:val="Default"/>
        <w:rPr>
          <w:sz w:val="22"/>
          <w:szCs w:val="22"/>
        </w:rPr>
      </w:pPr>
      <w:r w:rsidRPr="0050175E">
        <w:rPr>
          <w:sz w:val="22"/>
          <w:szCs w:val="22"/>
        </w:rPr>
        <w:t>If the Employer makes an overpayment to the Employee to which he/she is not entitled, or which is more than that to which he/she is entitled, the Employer has the right to recover the overpayment by deductions from the Employee's salary or from other payments due to him/her. Any deductions will normally be made over the same period that the overpayment was made. It is in the Employee's interests to check their pay slips regularly.</w:t>
      </w:r>
    </w:p>
    <w:p w14:paraId="737D168B" w14:textId="77777777" w:rsidR="00150F5F" w:rsidRDefault="00150F5F" w:rsidP="00150F5F">
      <w:pPr>
        <w:pStyle w:val="Default"/>
      </w:pPr>
    </w:p>
    <w:p w14:paraId="76038652" w14:textId="6D9ABC2E" w:rsidR="00212F14" w:rsidRPr="00150F5F" w:rsidRDefault="00150F5F" w:rsidP="00150F5F">
      <w:pPr>
        <w:pStyle w:val="Default"/>
        <w:rPr>
          <w:b/>
          <w:bCs/>
          <w:color w:val="8EAADB" w:themeColor="accent1" w:themeTint="99"/>
        </w:rPr>
      </w:pPr>
      <w:r w:rsidRPr="00150F5F">
        <w:rPr>
          <w:rFonts w:ascii="Arial Nova" w:hAnsi="Arial Nova"/>
          <w:b/>
          <w:bCs/>
          <w:color w:val="8EAADB" w:themeColor="accent1" w:themeTint="99"/>
        </w:rPr>
        <w:t>INCOME TAX</w:t>
      </w:r>
      <w:r w:rsidR="00212F14" w:rsidRPr="00150F5F">
        <w:rPr>
          <w:rFonts w:ascii="Arial Nova" w:hAnsi="Arial Nova"/>
          <w:b/>
          <w:bCs/>
          <w:color w:val="8EAADB" w:themeColor="accent1" w:themeTint="99"/>
        </w:rPr>
        <w:fldChar w:fldCharType="begin"/>
      </w:r>
      <w:r w:rsidR="00212F14" w:rsidRPr="00150F5F">
        <w:rPr>
          <w:rFonts w:ascii="Arial Nova" w:hAnsi="Arial Nova"/>
          <w:b/>
          <w:bCs/>
          <w:color w:val="8EAADB" w:themeColor="accent1" w:themeTint="99"/>
        </w:rPr>
        <w:instrText xml:space="preserve"> XE "Income Tax" </w:instrText>
      </w:r>
      <w:r w:rsidR="00212F14" w:rsidRPr="00150F5F">
        <w:rPr>
          <w:rFonts w:ascii="Arial Nova" w:hAnsi="Arial Nova"/>
          <w:b/>
          <w:bCs/>
          <w:color w:val="8EAADB" w:themeColor="accent1" w:themeTint="99"/>
        </w:rPr>
        <w:fldChar w:fldCharType="end"/>
      </w:r>
    </w:p>
    <w:p w14:paraId="0044FB38" w14:textId="081AFDA6" w:rsidR="00212F14" w:rsidRPr="0050175E" w:rsidRDefault="00212F14" w:rsidP="00212F14">
      <w:pPr>
        <w:jc w:val="both"/>
        <w:rPr>
          <w:rFonts w:ascii="Arial" w:hAnsi="Arial" w:cs="Arial"/>
          <w:lang w:eastAsia="en-GB"/>
        </w:rPr>
      </w:pPr>
      <w:r w:rsidRPr="0050175E">
        <w:rPr>
          <w:rFonts w:ascii="Arial" w:hAnsi="Arial" w:cs="Arial"/>
        </w:rPr>
        <w:t>If there are any changes in your personal circumstances which will affect your tax status, you should notify the</w:t>
      </w:r>
      <w:r w:rsidR="00150F5F" w:rsidRPr="0050175E">
        <w:rPr>
          <w:rFonts w:ascii="Arial" w:hAnsi="Arial" w:cs="Arial"/>
        </w:rPr>
        <w:t xml:space="preserve"> </w:t>
      </w:r>
      <w:r w:rsidRPr="0050175E">
        <w:rPr>
          <w:rFonts w:ascii="Arial" w:hAnsi="Arial" w:cs="Arial"/>
        </w:rPr>
        <w:t xml:space="preserve">Inland Revenue, who will automatically inform BCC of any changes to your tax code. Further information about how to contact Inland Revenue can be found at </w:t>
      </w:r>
      <w:hyperlink r:id="rId8" w:history="1">
        <w:r w:rsidRPr="0050175E">
          <w:rPr>
            <w:rStyle w:val="Hyperlink"/>
            <w:rFonts w:ascii="Arial" w:hAnsi="Arial" w:cs="Arial"/>
            <w:bCs/>
            <w:shd w:val="clear" w:color="auto" w:fill="FFFFFF"/>
          </w:rPr>
          <w:t>www.gov.uk/hmrc</w:t>
        </w:r>
      </w:hyperlink>
      <w:r w:rsidRPr="0050175E">
        <w:rPr>
          <w:rFonts w:ascii="Arial" w:hAnsi="Arial" w:cs="Arial"/>
        </w:rPr>
        <w:t>.</w:t>
      </w:r>
    </w:p>
    <w:p w14:paraId="71663788" w14:textId="7DB8AACE" w:rsidR="00212F14" w:rsidRPr="002247A5" w:rsidRDefault="00212F14" w:rsidP="00F427A0">
      <w:pPr>
        <w:keepNext/>
        <w:spacing w:before="240" w:after="60"/>
        <w:ind w:left="360" w:hanging="360"/>
        <w:jc w:val="both"/>
        <w:outlineLvl w:val="1"/>
        <w:rPr>
          <w:rFonts w:ascii="Arial Nova" w:hAnsi="Arial Nova"/>
          <w:b/>
          <w:bCs/>
          <w:iCs/>
          <w:color w:val="9CC2E5" w:themeColor="accent5" w:themeTint="99"/>
          <w:sz w:val="24"/>
          <w:szCs w:val="24"/>
        </w:rPr>
      </w:pPr>
      <w:bookmarkStart w:id="3" w:name="_Toc40778574"/>
      <w:bookmarkStart w:id="4" w:name="_Toc177130704"/>
      <w:bookmarkStart w:id="5" w:name="_Toc177131120"/>
      <w:bookmarkStart w:id="6" w:name="_Toc289733458"/>
      <w:r w:rsidRPr="002247A5">
        <w:rPr>
          <w:rFonts w:ascii="Arial Nova" w:hAnsi="Arial Nova"/>
          <w:b/>
          <w:bCs/>
          <w:iCs/>
          <w:color w:val="9CC2E5" w:themeColor="accent5" w:themeTint="99"/>
          <w:sz w:val="24"/>
          <w:szCs w:val="24"/>
          <w:lang w:val="x-none"/>
        </w:rPr>
        <w:t>B</w:t>
      </w:r>
      <w:bookmarkEnd w:id="3"/>
      <w:bookmarkEnd w:id="4"/>
      <w:bookmarkEnd w:id="5"/>
      <w:bookmarkEnd w:id="6"/>
      <w:r w:rsidR="00150F5F">
        <w:rPr>
          <w:rFonts w:ascii="Arial Nova" w:hAnsi="Arial Nova"/>
          <w:b/>
          <w:bCs/>
          <w:iCs/>
          <w:color w:val="9CC2E5" w:themeColor="accent5" w:themeTint="99"/>
          <w:sz w:val="24"/>
          <w:szCs w:val="24"/>
        </w:rPr>
        <w:t>USINESS TRAVEL and ANCILLIARY EXPENSES</w:t>
      </w:r>
      <w:r w:rsidRPr="002247A5">
        <w:rPr>
          <w:rFonts w:ascii="Arial Nova" w:hAnsi="Arial Nova"/>
          <w:b/>
          <w:bCs/>
          <w:iCs/>
          <w:color w:val="9CC2E5" w:themeColor="accent5" w:themeTint="99"/>
          <w:sz w:val="24"/>
          <w:szCs w:val="24"/>
          <w:lang w:val="x-none"/>
        </w:rPr>
        <w:fldChar w:fldCharType="begin"/>
      </w:r>
      <w:r w:rsidRPr="002247A5">
        <w:rPr>
          <w:rFonts w:ascii="Arial Nova" w:hAnsi="Arial Nova"/>
          <w:b/>
          <w:bCs/>
          <w:iCs/>
          <w:color w:val="9CC2E5" w:themeColor="accent5" w:themeTint="99"/>
          <w:sz w:val="24"/>
          <w:szCs w:val="24"/>
          <w:lang w:val="x-none"/>
        </w:rPr>
        <w:instrText xml:space="preserve"> XE "Business Travel" </w:instrText>
      </w:r>
      <w:r w:rsidRPr="002247A5">
        <w:rPr>
          <w:rFonts w:ascii="Arial Nova" w:hAnsi="Arial Nova"/>
          <w:b/>
          <w:bCs/>
          <w:iCs/>
          <w:color w:val="9CC2E5" w:themeColor="accent5" w:themeTint="99"/>
          <w:sz w:val="24"/>
          <w:szCs w:val="24"/>
          <w:lang w:val="x-none"/>
        </w:rPr>
        <w:fldChar w:fldCharType="end"/>
      </w:r>
    </w:p>
    <w:p w14:paraId="4CE533DC" w14:textId="77777777" w:rsidR="00F427A0" w:rsidRPr="0050175E" w:rsidRDefault="00212F14" w:rsidP="00212F14">
      <w:pPr>
        <w:spacing w:line="276" w:lineRule="auto"/>
        <w:jc w:val="both"/>
        <w:rPr>
          <w:rFonts w:ascii="Arial" w:hAnsi="Arial" w:cs="Arial"/>
        </w:rPr>
      </w:pPr>
      <w:r w:rsidRPr="0050175E">
        <w:rPr>
          <w:rFonts w:ascii="Arial" w:hAnsi="Arial" w:cs="Arial"/>
        </w:rPr>
        <w:t xml:space="preserve">You will be reimbursed for any expenditure necessarily incurred to do your job when working away from your normal place of work. </w:t>
      </w:r>
    </w:p>
    <w:p w14:paraId="69715988" w14:textId="77777777" w:rsidR="00F427A0" w:rsidRDefault="00212F14" w:rsidP="00212F14">
      <w:pPr>
        <w:spacing w:line="276" w:lineRule="auto"/>
        <w:jc w:val="both"/>
        <w:rPr>
          <w:rFonts w:ascii="Arial Nova" w:hAnsi="Arial Nova"/>
        </w:rPr>
      </w:pPr>
      <w:r w:rsidRPr="0050175E">
        <w:rPr>
          <w:rFonts w:ascii="Arial" w:hAnsi="Arial" w:cs="Arial"/>
        </w:rPr>
        <w:t>Public Transport and accommodation costs will be reimbursed at actual cost – appropriate receipts must accompany all claims</w:t>
      </w:r>
      <w:r w:rsidRPr="00373F3D">
        <w:rPr>
          <w:rFonts w:ascii="Arial Nova" w:hAnsi="Arial Nova"/>
        </w:rPr>
        <w:t xml:space="preserve">. </w:t>
      </w:r>
    </w:p>
    <w:p w14:paraId="79FEFF55" w14:textId="469662C7" w:rsidR="0003654F" w:rsidRPr="0003654F" w:rsidRDefault="00212F14" w:rsidP="0003654F">
      <w:pPr>
        <w:spacing w:line="276" w:lineRule="auto"/>
        <w:jc w:val="both"/>
        <w:rPr>
          <w:rFonts w:ascii="Arial Nova" w:hAnsi="Arial Nova"/>
        </w:rPr>
      </w:pPr>
      <w:r w:rsidRPr="0050175E">
        <w:rPr>
          <w:rFonts w:ascii="Arial" w:hAnsi="Arial" w:cs="Arial"/>
        </w:rPr>
        <w:lastRenderedPageBreak/>
        <w:t>For details of how to reclaim</w:t>
      </w:r>
      <w:r w:rsidR="00FA2170" w:rsidRPr="0050175E">
        <w:rPr>
          <w:rFonts w:ascii="Arial" w:hAnsi="Arial" w:cs="Arial"/>
        </w:rPr>
        <w:t xml:space="preserve"> mileage and ancillary</w:t>
      </w:r>
      <w:r w:rsidRPr="0050175E">
        <w:rPr>
          <w:rFonts w:ascii="Arial" w:hAnsi="Arial" w:cs="Arial"/>
        </w:rPr>
        <w:t xml:space="preserve"> expenses, please refer to the BCC Expenses Policy</w:t>
      </w:r>
      <w:r w:rsidRPr="00373F3D">
        <w:rPr>
          <w:rFonts w:ascii="Arial Nova" w:hAnsi="Arial Nova"/>
        </w:rPr>
        <w:t>.</w:t>
      </w:r>
      <w:bookmarkStart w:id="7" w:name="_Toc177130705"/>
      <w:bookmarkStart w:id="8" w:name="_Toc177131121"/>
      <w:bookmarkStart w:id="9" w:name="_Toc289733459"/>
    </w:p>
    <w:p w14:paraId="616A424C" w14:textId="75FE44C2" w:rsidR="0003654F" w:rsidRPr="00150F5F" w:rsidRDefault="00212F14" w:rsidP="0003654F">
      <w:pPr>
        <w:keepNext/>
        <w:spacing w:before="240" w:after="60"/>
        <w:ind w:left="360" w:hanging="360"/>
        <w:jc w:val="both"/>
        <w:outlineLvl w:val="1"/>
        <w:rPr>
          <w:rFonts w:ascii="Arial Nova" w:hAnsi="Arial Nova"/>
          <w:b/>
          <w:bCs/>
          <w:iCs/>
          <w:color w:val="9CC2E5" w:themeColor="accent5" w:themeTint="99"/>
          <w:sz w:val="24"/>
          <w:szCs w:val="24"/>
        </w:rPr>
      </w:pPr>
      <w:r w:rsidRPr="00FA2170">
        <w:rPr>
          <w:rFonts w:ascii="Arial Nova" w:hAnsi="Arial Nova"/>
          <w:b/>
          <w:bCs/>
          <w:iCs/>
          <w:color w:val="9CC2E5" w:themeColor="accent5" w:themeTint="99"/>
          <w:sz w:val="24"/>
          <w:szCs w:val="24"/>
          <w:lang w:val="x-none"/>
        </w:rPr>
        <w:t>S</w:t>
      </w:r>
      <w:bookmarkEnd w:id="7"/>
      <w:bookmarkEnd w:id="8"/>
      <w:bookmarkEnd w:id="9"/>
      <w:r w:rsidR="00150F5F">
        <w:rPr>
          <w:rFonts w:ascii="Arial Nova" w:hAnsi="Arial Nova"/>
          <w:b/>
          <w:bCs/>
          <w:iCs/>
          <w:color w:val="9CC2E5" w:themeColor="accent5" w:themeTint="99"/>
          <w:sz w:val="24"/>
          <w:szCs w:val="24"/>
        </w:rPr>
        <w:t>ICKNESS PAY PROVISION</w:t>
      </w:r>
    </w:p>
    <w:p w14:paraId="74F61F93" w14:textId="77777777" w:rsidR="0003654F" w:rsidRPr="0050175E" w:rsidRDefault="0003654F" w:rsidP="0003654F">
      <w:pPr>
        <w:pStyle w:val="Default"/>
        <w:rPr>
          <w:color w:val="auto"/>
          <w:sz w:val="22"/>
          <w:szCs w:val="22"/>
        </w:rPr>
      </w:pPr>
      <w:r w:rsidRPr="0050175E">
        <w:rPr>
          <w:color w:val="auto"/>
          <w:sz w:val="22"/>
          <w:szCs w:val="22"/>
        </w:rPr>
        <w:t xml:space="preserve">The Employee is required to report any sickness absence as soon as is practicably possible to her immediate superior. </w:t>
      </w:r>
    </w:p>
    <w:p w14:paraId="21263600" w14:textId="77777777" w:rsidR="0003654F" w:rsidRPr="0050175E" w:rsidRDefault="0003654F" w:rsidP="0003654F">
      <w:pPr>
        <w:pStyle w:val="Default"/>
        <w:rPr>
          <w:color w:val="auto"/>
          <w:sz w:val="22"/>
          <w:szCs w:val="22"/>
        </w:rPr>
      </w:pPr>
      <w:r w:rsidRPr="0050175E">
        <w:rPr>
          <w:color w:val="auto"/>
          <w:sz w:val="22"/>
          <w:szCs w:val="22"/>
        </w:rPr>
        <w:t xml:space="preserve">The Employee must, if requested, provide a medical certificate of sickness signed by a registered medical practitioner. </w:t>
      </w:r>
    </w:p>
    <w:p w14:paraId="51F2718B" w14:textId="77777777" w:rsidR="0003654F" w:rsidRPr="0050175E" w:rsidRDefault="0003654F" w:rsidP="0003654F">
      <w:pPr>
        <w:pStyle w:val="Default"/>
        <w:rPr>
          <w:color w:val="auto"/>
          <w:sz w:val="22"/>
          <w:szCs w:val="22"/>
        </w:rPr>
      </w:pPr>
      <w:r w:rsidRPr="0050175E">
        <w:rPr>
          <w:color w:val="auto"/>
          <w:sz w:val="22"/>
          <w:szCs w:val="22"/>
        </w:rPr>
        <w:t xml:space="preserve">Sick pay entitlement is the current legal statutory entitlement. </w:t>
      </w:r>
    </w:p>
    <w:p w14:paraId="3B3949D2" w14:textId="5CFACFA4" w:rsidR="00212F14" w:rsidRPr="0050175E" w:rsidRDefault="00212F14" w:rsidP="00FA2170">
      <w:pPr>
        <w:spacing w:after="0" w:line="240" w:lineRule="auto"/>
        <w:jc w:val="both"/>
        <w:rPr>
          <w:rFonts w:ascii="Arial" w:hAnsi="Arial" w:cs="Arial"/>
          <w:color w:val="000000"/>
          <w:lang w:val="x-none"/>
        </w:rPr>
      </w:pPr>
    </w:p>
    <w:p w14:paraId="485053ED" w14:textId="70900F42" w:rsidR="00212F14" w:rsidRPr="0050175E" w:rsidRDefault="00212F14" w:rsidP="00212F14">
      <w:pPr>
        <w:jc w:val="both"/>
        <w:rPr>
          <w:rFonts w:ascii="Arial" w:hAnsi="Arial" w:cs="Arial"/>
        </w:rPr>
      </w:pPr>
      <w:r w:rsidRPr="0050175E">
        <w:rPr>
          <w:rFonts w:ascii="Arial" w:hAnsi="Arial" w:cs="Arial"/>
        </w:rPr>
        <w:t>Most employees have a right to statutory sick pay (SSP) if they earn more than the lower earnings level</w:t>
      </w:r>
      <w:r w:rsidR="00210AE7" w:rsidRPr="0050175E">
        <w:rPr>
          <w:rFonts w:ascii="Arial" w:hAnsi="Arial" w:cs="Arial"/>
        </w:rPr>
        <w:t xml:space="preserve"> </w:t>
      </w:r>
      <w:r w:rsidRPr="0050175E">
        <w:rPr>
          <w:rFonts w:ascii="Arial" w:hAnsi="Arial" w:cs="Arial"/>
        </w:rPr>
        <w:t xml:space="preserve">and are not over state retirement age. SSP is not however payable for the first three qualifying days of absence. (A qualifying day is a day on which you are normally expected to work under your contract of employment). </w:t>
      </w:r>
    </w:p>
    <w:p w14:paraId="4CB097AB" w14:textId="77777777" w:rsidR="00212F14" w:rsidRPr="00373F3D" w:rsidRDefault="00212F14" w:rsidP="00212F14">
      <w:pPr>
        <w:jc w:val="both"/>
        <w:rPr>
          <w:rFonts w:ascii="Arial Nova" w:hAnsi="Arial Nova"/>
        </w:rPr>
      </w:pPr>
      <w:r w:rsidRPr="0050175E">
        <w:rPr>
          <w:rFonts w:ascii="Arial" w:hAnsi="Arial" w:cs="Arial"/>
        </w:rPr>
        <w:t>There is a limit of 28 weeks' SSP in any one period of sickness or linked periods. (Periods of sickness are said to be linked if the second period starts within eight weeks of the end of the first period.)  SSP is paid in the same way as ordinary pay and is liable to tax and National Insurance contributions</w:t>
      </w:r>
      <w:r w:rsidRPr="00373F3D">
        <w:rPr>
          <w:rFonts w:ascii="Arial Nova" w:hAnsi="Arial Nova"/>
        </w:rPr>
        <w:t xml:space="preserve">. </w:t>
      </w:r>
    </w:p>
    <w:p w14:paraId="026BA450" w14:textId="70953DF7" w:rsidR="00F427A0" w:rsidRPr="00150F5F" w:rsidRDefault="00212F14" w:rsidP="0036205D">
      <w:pPr>
        <w:keepNext/>
        <w:spacing w:before="240" w:after="60"/>
        <w:ind w:left="360" w:hanging="360"/>
        <w:jc w:val="both"/>
        <w:outlineLvl w:val="1"/>
        <w:rPr>
          <w:rFonts w:ascii="Arial Nova" w:hAnsi="Arial Nova"/>
          <w:b/>
          <w:bCs/>
          <w:iCs/>
          <w:color w:val="B4C6E7" w:themeColor="accent1" w:themeTint="66"/>
        </w:rPr>
      </w:pPr>
      <w:bookmarkStart w:id="10" w:name="_Toc177130708"/>
      <w:bookmarkStart w:id="11" w:name="_Toc177131124"/>
      <w:bookmarkStart w:id="12" w:name="_Toc289733462"/>
      <w:r w:rsidRPr="0036205D">
        <w:rPr>
          <w:rFonts w:ascii="Arial Nova" w:hAnsi="Arial Nova"/>
          <w:b/>
          <w:bCs/>
          <w:iCs/>
          <w:color w:val="B4C6E7" w:themeColor="accent1" w:themeTint="66"/>
          <w:lang w:val="x-none"/>
        </w:rPr>
        <w:t>P</w:t>
      </w:r>
      <w:bookmarkEnd w:id="10"/>
      <w:bookmarkEnd w:id="11"/>
      <w:bookmarkEnd w:id="12"/>
      <w:r w:rsidR="00150F5F">
        <w:rPr>
          <w:rFonts w:ascii="Arial Nova" w:hAnsi="Arial Nova"/>
          <w:b/>
          <w:bCs/>
          <w:iCs/>
          <w:color w:val="B4C6E7" w:themeColor="accent1" w:themeTint="66"/>
        </w:rPr>
        <w:t>ENSION SCHEME</w:t>
      </w:r>
    </w:p>
    <w:p w14:paraId="47D1A6FB" w14:textId="77777777" w:rsidR="00212F14" w:rsidRPr="0050175E" w:rsidRDefault="00212F14" w:rsidP="00212F14">
      <w:pPr>
        <w:jc w:val="both"/>
        <w:rPr>
          <w:rFonts w:ascii="Arial" w:hAnsi="Arial" w:cs="Arial"/>
        </w:rPr>
      </w:pPr>
      <w:r w:rsidRPr="0050175E">
        <w:rPr>
          <w:rFonts w:ascii="Arial" w:hAnsi="Arial" w:cs="Arial"/>
        </w:rPr>
        <w:t>From April 2017 BCC must ensure a workplace pension is available for all staff who are:</w:t>
      </w:r>
    </w:p>
    <w:p w14:paraId="50FFB909" w14:textId="77777777" w:rsidR="00212F14" w:rsidRPr="0050175E" w:rsidRDefault="00212F14" w:rsidP="00212F14">
      <w:pPr>
        <w:numPr>
          <w:ilvl w:val="0"/>
          <w:numId w:val="3"/>
        </w:numPr>
        <w:spacing w:after="0" w:line="240" w:lineRule="auto"/>
        <w:jc w:val="both"/>
        <w:rPr>
          <w:rFonts w:ascii="Arial" w:hAnsi="Arial" w:cs="Arial"/>
        </w:rPr>
      </w:pPr>
      <w:r w:rsidRPr="0050175E">
        <w:rPr>
          <w:rFonts w:ascii="Arial" w:hAnsi="Arial" w:cs="Arial"/>
        </w:rPr>
        <w:t>not already in a workplace pension</w:t>
      </w:r>
    </w:p>
    <w:p w14:paraId="7D6A5D8A" w14:textId="77777777" w:rsidR="00212F14" w:rsidRPr="0050175E" w:rsidRDefault="00212F14" w:rsidP="00212F14">
      <w:pPr>
        <w:numPr>
          <w:ilvl w:val="0"/>
          <w:numId w:val="3"/>
        </w:numPr>
        <w:spacing w:after="0" w:line="240" w:lineRule="auto"/>
        <w:jc w:val="both"/>
        <w:rPr>
          <w:rFonts w:ascii="Arial" w:hAnsi="Arial" w:cs="Arial"/>
        </w:rPr>
      </w:pPr>
      <w:r w:rsidRPr="0050175E">
        <w:rPr>
          <w:rFonts w:ascii="Arial" w:hAnsi="Arial" w:cs="Arial"/>
        </w:rPr>
        <w:t>aged 22 or over</w:t>
      </w:r>
    </w:p>
    <w:p w14:paraId="74937E13" w14:textId="77777777" w:rsidR="00212F14" w:rsidRPr="0050175E" w:rsidRDefault="00212F14" w:rsidP="00212F14">
      <w:pPr>
        <w:numPr>
          <w:ilvl w:val="0"/>
          <w:numId w:val="3"/>
        </w:numPr>
        <w:spacing w:after="0" w:line="240" w:lineRule="auto"/>
        <w:jc w:val="both"/>
        <w:rPr>
          <w:rFonts w:ascii="Arial" w:hAnsi="Arial" w:cs="Arial"/>
        </w:rPr>
      </w:pPr>
      <w:r w:rsidRPr="0050175E">
        <w:rPr>
          <w:rFonts w:ascii="Arial" w:hAnsi="Arial" w:cs="Arial"/>
        </w:rPr>
        <w:t>under State Pension Age, and</w:t>
      </w:r>
    </w:p>
    <w:p w14:paraId="5958A459" w14:textId="6A23B049" w:rsidR="00212F14" w:rsidRPr="0050175E" w:rsidRDefault="00212F14" w:rsidP="00212F14">
      <w:pPr>
        <w:numPr>
          <w:ilvl w:val="0"/>
          <w:numId w:val="3"/>
        </w:numPr>
        <w:spacing w:after="0" w:line="240" w:lineRule="auto"/>
        <w:jc w:val="both"/>
        <w:rPr>
          <w:rFonts w:ascii="Arial" w:hAnsi="Arial" w:cs="Arial"/>
        </w:rPr>
      </w:pPr>
      <w:r w:rsidRPr="0050175E">
        <w:rPr>
          <w:rFonts w:ascii="Arial" w:hAnsi="Arial" w:cs="Arial"/>
        </w:rPr>
        <w:t>earn more than £10k per year</w:t>
      </w:r>
    </w:p>
    <w:p w14:paraId="762EE37E" w14:textId="77777777" w:rsidR="00FA2170" w:rsidRPr="0050175E" w:rsidRDefault="00FA2170" w:rsidP="00FA2170">
      <w:pPr>
        <w:spacing w:after="0" w:line="240" w:lineRule="auto"/>
        <w:ind w:left="720"/>
        <w:jc w:val="both"/>
        <w:rPr>
          <w:rFonts w:ascii="Arial" w:hAnsi="Arial" w:cs="Arial"/>
        </w:rPr>
      </w:pPr>
    </w:p>
    <w:p w14:paraId="38A5D781" w14:textId="6DCFAE4F" w:rsidR="00212F14" w:rsidRPr="0050175E" w:rsidRDefault="00212F14" w:rsidP="00FA2170">
      <w:pPr>
        <w:jc w:val="both"/>
        <w:rPr>
          <w:rFonts w:ascii="Arial" w:hAnsi="Arial" w:cs="Arial"/>
        </w:rPr>
      </w:pPr>
      <w:r w:rsidRPr="0050175E">
        <w:rPr>
          <w:rFonts w:ascii="Arial" w:hAnsi="Arial" w:cs="Arial"/>
        </w:rPr>
        <w:t>A pension scheme will be offered within the current legislation</w:t>
      </w:r>
      <w:r w:rsidR="00FA2170" w:rsidRPr="0050175E">
        <w:rPr>
          <w:rFonts w:ascii="Arial" w:hAnsi="Arial" w:cs="Arial"/>
        </w:rPr>
        <w:t xml:space="preserve"> at the time of joining BCC.</w:t>
      </w:r>
    </w:p>
    <w:p w14:paraId="16F643B2" w14:textId="6420AE76" w:rsidR="005D71D4" w:rsidRPr="0050175E" w:rsidRDefault="005D71D4" w:rsidP="005D71D4">
      <w:pPr>
        <w:pStyle w:val="Default"/>
        <w:rPr>
          <w:b/>
          <w:bCs/>
          <w:color w:val="B4C6E7" w:themeColor="accent1" w:themeTint="66"/>
          <w:sz w:val="22"/>
          <w:szCs w:val="22"/>
        </w:rPr>
      </w:pPr>
      <w:r w:rsidRPr="0050175E">
        <w:rPr>
          <w:b/>
          <w:bCs/>
          <w:color w:val="B4C6E7" w:themeColor="accent1" w:themeTint="66"/>
          <w:sz w:val="22"/>
          <w:szCs w:val="22"/>
        </w:rPr>
        <w:t>R</w:t>
      </w:r>
      <w:r w:rsidR="00150F5F" w:rsidRPr="0050175E">
        <w:rPr>
          <w:b/>
          <w:bCs/>
          <w:color w:val="B4C6E7" w:themeColor="accent1" w:themeTint="66"/>
          <w:sz w:val="22"/>
          <w:szCs w:val="22"/>
        </w:rPr>
        <w:t>EDUNDANCY</w:t>
      </w:r>
      <w:r w:rsidRPr="0050175E">
        <w:rPr>
          <w:b/>
          <w:bCs/>
          <w:color w:val="B4C6E7" w:themeColor="accent1" w:themeTint="66"/>
          <w:sz w:val="22"/>
          <w:szCs w:val="22"/>
        </w:rPr>
        <w:t xml:space="preserve"> </w:t>
      </w:r>
    </w:p>
    <w:p w14:paraId="684F82D1" w14:textId="3BCDDC71" w:rsidR="005D71D4" w:rsidRPr="0050175E" w:rsidRDefault="00927FC3" w:rsidP="005D71D4">
      <w:pPr>
        <w:pStyle w:val="Default"/>
        <w:rPr>
          <w:color w:val="auto"/>
          <w:sz w:val="22"/>
          <w:szCs w:val="22"/>
        </w:rPr>
      </w:pPr>
      <w:r w:rsidRPr="0050175E">
        <w:rPr>
          <w:color w:val="auto"/>
          <w:sz w:val="22"/>
          <w:szCs w:val="22"/>
        </w:rPr>
        <w:t xml:space="preserve">Redundancy is a last resort for any employer but </w:t>
      </w:r>
      <w:proofErr w:type="gramStart"/>
      <w:r w:rsidRPr="0050175E">
        <w:rPr>
          <w:color w:val="auto"/>
          <w:sz w:val="22"/>
          <w:szCs w:val="22"/>
        </w:rPr>
        <w:t>in the event that</w:t>
      </w:r>
      <w:proofErr w:type="gramEnd"/>
      <w:r w:rsidRPr="0050175E">
        <w:rPr>
          <w:color w:val="auto"/>
          <w:sz w:val="22"/>
          <w:szCs w:val="22"/>
        </w:rPr>
        <w:t xml:space="preserve"> </w:t>
      </w:r>
      <w:r w:rsidR="005D71D4" w:rsidRPr="0050175E">
        <w:rPr>
          <w:color w:val="auto"/>
          <w:sz w:val="22"/>
          <w:szCs w:val="22"/>
        </w:rPr>
        <w:t xml:space="preserve">the Employer </w:t>
      </w:r>
      <w:r w:rsidRPr="0050175E">
        <w:rPr>
          <w:color w:val="auto"/>
          <w:sz w:val="22"/>
          <w:szCs w:val="22"/>
        </w:rPr>
        <w:t>needs</w:t>
      </w:r>
      <w:r w:rsidR="005D71D4" w:rsidRPr="0050175E">
        <w:rPr>
          <w:color w:val="auto"/>
          <w:sz w:val="22"/>
          <w:szCs w:val="22"/>
        </w:rPr>
        <w:t xml:space="preserve"> to reduce manning levels</w:t>
      </w:r>
      <w:r w:rsidRPr="0050175E">
        <w:rPr>
          <w:color w:val="auto"/>
          <w:sz w:val="22"/>
          <w:szCs w:val="22"/>
        </w:rPr>
        <w:t xml:space="preserve"> or individual jobs become unviable then</w:t>
      </w:r>
      <w:r w:rsidR="005D71D4" w:rsidRPr="0050175E">
        <w:rPr>
          <w:color w:val="auto"/>
          <w:sz w:val="22"/>
          <w:szCs w:val="22"/>
        </w:rPr>
        <w:t xml:space="preserve"> suitable volunteers will be asked for. </w:t>
      </w:r>
    </w:p>
    <w:p w14:paraId="4D5A7A85" w14:textId="77777777" w:rsidR="005D71D4" w:rsidRPr="0050175E" w:rsidRDefault="005D71D4" w:rsidP="005D71D4">
      <w:pPr>
        <w:pStyle w:val="Default"/>
        <w:rPr>
          <w:color w:val="auto"/>
          <w:sz w:val="22"/>
          <w:szCs w:val="22"/>
        </w:rPr>
      </w:pPr>
      <w:r w:rsidRPr="0050175E">
        <w:rPr>
          <w:color w:val="auto"/>
          <w:sz w:val="22"/>
          <w:szCs w:val="22"/>
        </w:rPr>
        <w:t xml:space="preserve">In addition, the Employer may select other employees for redundancy </w:t>
      </w:r>
      <w:proofErr w:type="gramStart"/>
      <w:r w:rsidRPr="0050175E">
        <w:rPr>
          <w:color w:val="auto"/>
          <w:sz w:val="22"/>
          <w:szCs w:val="22"/>
        </w:rPr>
        <w:t>on the basis of</w:t>
      </w:r>
      <w:proofErr w:type="gramEnd"/>
      <w:r w:rsidRPr="0050175E">
        <w:rPr>
          <w:color w:val="auto"/>
          <w:sz w:val="22"/>
          <w:szCs w:val="22"/>
        </w:rPr>
        <w:t xml:space="preserve"> an assessment of relative capabilities, performance, service length, conduct, reliability, attendance record and suitability for the remaining work. </w:t>
      </w:r>
    </w:p>
    <w:p w14:paraId="4074233C" w14:textId="604E42E3" w:rsidR="00212F14" w:rsidRPr="0050175E" w:rsidRDefault="005D71D4" w:rsidP="005D71D4">
      <w:pPr>
        <w:rPr>
          <w:rFonts w:ascii="Arial" w:hAnsi="Arial" w:cs="Arial"/>
        </w:rPr>
      </w:pPr>
      <w:r w:rsidRPr="0050175E">
        <w:rPr>
          <w:rFonts w:ascii="Arial" w:hAnsi="Arial" w:cs="Arial"/>
        </w:rPr>
        <w:t xml:space="preserve">In the event of redundancy, statutory redundancy terms will apply. </w:t>
      </w:r>
    </w:p>
    <w:sectPr w:rsidR="00212F14" w:rsidRPr="0050175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1E1" w14:textId="77777777" w:rsidR="000121A7" w:rsidRDefault="000121A7" w:rsidP="00882AA4">
      <w:pPr>
        <w:spacing w:after="0" w:line="240" w:lineRule="auto"/>
      </w:pPr>
      <w:r>
        <w:separator/>
      </w:r>
    </w:p>
  </w:endnote>
  <w:endnote w:type="continuationSeparator" w:id="0">
    <w:p w14:paraId="0A45D83C" w14:textId="77777777" w:rsidR="000121A7" w:rsidRDefault="000121A7" w:rsidP="0088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06476"/>
      <w:docPartObj>
        <w:docPartGallery w:val="Page Numbers (Bottom of Page)"/>
        <w:docPartUnique/>
      </w:docPartObj>
    </w:sdtPr>
    <w:sdtEndPr/>
    <w:sdtContent>
      <w:sdt>
        <w:sdtPr>
          <w:id w:val="-1705238520"/>
          <w:docPartObj>
            <w:docPartGallery w:val="Page Numbers (Top of Page)"/>
            <w:docPartUnique/>
          </w:docPartObj>
        </w:sdtPr>
        <w:sdtEndPr/>
        <w:sdtContent>
          <w:p w14:paraId="4273DE64" w14:textId="77777777" w:rsidR="00882AA4" w:rsidRPr="00882AA4" w:rsidRDefault="00882AA4">
            <w:pPr>
              <w:pStyle w:val="Footer"/>
              <w:rPr>
                <w:rFonts w:ascii="Arial Nova Light" w:hAnsi="Arial Nova Light"/>
                <w:color w:val="2E74B5" w:themeColor="accent5" w:themeShade="BF"/>
                <w:sz w:val="18"/>
                <w:szCs w:val="18"/>
              </w:rPr>
            </w:pPr>
            <w:r w:rsidRPr="00882AA4">
              <w:rPr>
                <w:rFonts w:ascii="Arial Nova Light" w:hAnsi="Arial Nova Light"/>
                <w:color w:val="2E74B5" w:themeColor="accent5" w:themeShade="BF"/>
                <w:sz w:val="18"/>
                <w:szCs w:val="18"/>
              </w:rPr>
              <w:t xml:space="preserve">Page </w:t>
            </w:r>
            <w:r w:rsidRPr="00882AA4">
              <w:rPr>
                <w:rFonts w:ascii="Arial Nova Light" w:hAnsi="Arial Nova Light"/>
                <w:color w:val="2E74B5" w:themeColor="accent5" w:themeShade="BF"/>
                <w:sz w:val="18"/>
                <w:szCs w:val="18"/>
              </w:rPr>
              <w:fldChar w:fldCharType="begin"/>
            </w:r>
            <w:r w:rsidRPr="00882AA4">
              <w:rPr>
                <w:rFonts w:ascii="Arial Nova Light" w:hAnsi="Arial Nova Light"/>
                <w:color w:val="2E74B5" w:themeColor="accent5" w:themeShade="BF"/>
                <w:sz w:val="18"/>
                <w:szCs w:val="18"/>
              </w:rPr>
              <w:instrText xml:space="preserve"> PAGE </w:instrText>
            </w:r>
            <w:r w:rsidRPr="00882AA4">
              <w:rPr>
                <w:rFonts w:ascii="Arial Nova Light" w:hAnsi="Arial Nova Light"/>
                <w:color w:val="2E74B5" w:themeColor="accent5" w:themeShade="BF"/>
                <w:sz w:val="18"/>
                <w:szCs w:val="18"/>
              </w:rPr>
              <w:fldChar w:fldCharType="separate"/>
            </w:r>
            <w:r w:rsidRPr="00882AA4">
              <w:rPr>
                <w:rFonts w:ascii="Arial Nova Light" w:hAnsi="Arial Nova Light"/>
                <w:noProof/>
                <w:color w:val="2E74B5" w:themeColor="accent5" w:themeShade="BF"/>
                <w:sz w:val="18"/>
                <w:szCs w:val="18"/>
              </w:rPr>
              <w:t>2</w:t>
            </w:r>
            <w:r w:rsidRPr="00882AA4">
              <w:rPr>
                <w:rFonts w:ascii="Arial Nova Light" w:hAnsi="Arial Nova Light"/>
                <w:color w:val="2E74B5" w:themeColor="accent5" w:themeShade="BF"/>
                <w:sz w:val="18"/>
                <w:szCs w:val="18"/>
              </w:rPr>
              <w:fldChar w:fldCharType="end"/>
            </w:r>
            <w:r w:rsidRPr="00882AA4">
              <w:rPr>
                <w:rFonts w:ascii="Arial Nova Light" w:hAnsi="Arial Nova Light"/>
                <w:color w:val="2E74B5" w:themeColor="accent5" w:themeShade="BF"/>
                <w:sz w:val="18"/>
                <w:szCs w:val="18"/>
              </w:rPr>
              <w:t xml:space="preserve"> of </w:t>
            </w:r>
            <w:r w:rsidRPr="00882AA4">
              <w:rPr>
                <w:rFonts w:ascii="Arial Nova Light" w:hAnsi="Arial Nova Light"/>
                <w:color w:val="2E74B5" w:themeColor="accent5" w:themeShade="BF"/>
                <w:sz w:val="18"/>
                <w:szCs w:val="18"/>
              </w:rPr>
              <w:fldChar w:fldCharType="begin"/>
            </w:r>
            <w:r w:rsidRPr="00882AA4">
              <w:rPr>
                <w:rFonts w:ascii="Arial Nova Light" w:hAnsi="Arial Nova Light"/>
                <w:color w:val="2E74B5" w:themeColor="accent5" w:themeShade="BF"/>
                <w:sz w:val="18"/>
                <w:szCs w:val="18"/>
              </w:rPr>
              <w:instrText xml:space="preserve"> NUMPAGES  </w:instrText>
            </w:r>
            <w:r w:rsidRPr="00882AA4">
              <w:rPr>
                <w:rFonts w:ascii="Arial Nova Light" w:hAnsi="Arial Nova Light"/>
                <w:color w:val="2E74B5" w:themeColor="accent5" w:themeShade="BF"/>
                <w:sz w:val="18"/>
                <w:szCs w:val="18"/>
              </w:rPr>
              <w:fldChar w:fldCharType="separate"/>
            </w:r>
            <w:r w:rsidRPr="00882AA4">
              <w:rPr>
                <w:rFonts w:ascii="Arial Nova Light" w:hAnsi="Arial Nova Light"/>
                <w:noProof/>
                <w:color w:val="2E74B5" w:themeColor="accent5" w:themeShade="BF"/>
                <w:sz w:val="18"/>
                <w:szCs w:val="18"/>
              </w:rPr>
              <w:t>2</w:t>
            </w:r>
            <w:r w:rsidRPr="00882AA4">
              <w:rPr>
                <w:rFonts w:ascii="Arial Nova Light" w:hAnsi="Arial Nova Light"/>
                <w:color w:val="2E74B5" w:themeColor="accent5" w:themeShade="BF"/>
                <w:sz w:val="18"/>
                <w:szCs w:val="18"/>
              </w:rPr>
              <w:fldChar w:fldCharType="end"/>
            </w:r>
            <w:r w:rsidRPr="00882AA4">
              <w:rPr>
                <w:rFonts w:ascii="Arial Nova Light" w:hAnsi="Arial Nova Light"/>
                <w:color w:val="2E74B5" w:themeColor="accent5" w:themeShade="BF"/>
                <w:sz w:val="18"/>
                <w:szCs w:val="18"/>
              </w:rPr>
              <w:tab/>
              <w:t>Registration Number: SCO44996</w:t>
            </w:r>
          </w:p>
          <w:p w14:paraId="0341C5DD" w14:textId="77777777" w:rsidR="00882AA4" w:rsidRDefault="00882AA4">
            <w:pPr>
              <w:pStyle w:val="Footer"/>
              <w:rPr>
                <w:rFonts w:ascii="Arial Nova Light" w:hAnsi="Arial Nova Light"/>
                <w:color w:val="2E74B5" w:themeColor="accent5" w:themeShade="BF"/>
                <w:sz w:val="18"/>
                <w:szCs w:val="18"/>
              </w:rPr>
            </w:pPr>
            <w:r w:rsidRPr="00882AA4">
              <w:rPr>
                <w:rFonts w:ascii="Arial Nova Light" w:hAnsi="Arial Nova Light"/>
                <w:color w:val="2E74B5" w:themeColor="accent5" w:themeShade="BF"/>
                <w:sz w:val="18"/>
                <w:szCs w:val="18"/>
              </w:rPr>
              <w:tab/>
              <w:t>Registered Address: The Hub, Unit 2, Lower Foyers Industrial Estate, Foyers, Inverness  IV2 6YB</w:t>
            </w:r>
          </w:p>
          <w:p w14:paraId="6B344887" w14:textId="5D4B161A" w:rsidR="00882AA4" w:rsidRDefault="00882AA4">
            <w:pPr>
              <w:pStyle w:val="Footer"/>
              <w:rPr>
                <w:rFonts w:ascii="Arial Nova Light" w:hAnsi="Arial Nova Light"/>
                <w:color w:val="2E74B5" w:themeColor="accent5" w:themeShade="BF"/>
                <w:sz w:val="18"/>
                <w:szCs w:val="18"/>
              </w:rPr>
            </w:pPr>
            <w:r>
              <w:rPr>
                <w:rFonts w:ascii="Arial Nova Light" w:hAnsi="Arial Nova Light"/>
                <w:color w:val="2E74B5" w:themeColor="accent5" w:themeShade="BF"/>
                <w:sz w:val="18"/>
                <w:szCs w:val="18"/>
              </w:rPr>
              <w:tab/>
            </w:r>
            <w:r>
              <w:rPr>
                <w:rFonts w:ascii="Arial Nova Light" w:hAnsi="Arial Nova Light"/>
                <w:color w:val="2E74B5" w:themeColor="accent5" w:themeShade="BF"/>
                <w:sz w:val="18"/>
                <w:szCs w:val="18"/>
              </w:rPr>
              <w:tab/>
              <w:t xml:space="preserve">Policy </w:t>
            </w:r>
            <w:r w:rsidR="00AB12C8">
              <w:rPr>
                <w:rFonts w:ascii="Arial Nova Light" w:hAnsi="Arial Nova Light"/>
                <w:color w:val="2E74B5" w:themeColor="accent5" w:themeShade="BF"/>
                <w:sz w:val="18"/>
                <w:szCs w:val="18"/>
              </w:rPr>
              <w:t>C</w:t>
            </w:r>
            <w:r>
              <w:rPr>
                <w:rFonts w:ascii="Arial Nova Light" w:hAnsi="Arial Nova Light"/>
                <w:color w:val="2E74B5" w:themeColor="accent5" w:themeShade="BF"/>
                <w:sz w:val="18"/>
                <w:szCs w:val="18"/>
              </w:rPr>
              <w:t>reated : 2018</w:t>
            </w:r>
          </w:p>
          <w:p w14:paraId="51D34510" w14:textId="73BD8D93" w:rsidR="00882AA4" w:rsidRDefault="00882AA4">
            <w:pPr>
              <w:pStyle w:val="Footer"/>
            </w:pPr>
            <w:r>
              <w:rPr>
                <w:rFonts w:ascii="Arial Nova Light" w:hAnsi="Arial Nova Light"/>
                <w:color w:val="2E74B5" w:themeColor="accent5" w:themeShade="BF"/>
                <w:sz w:val="18"/>
                <w:szCs w:val="18"/>
              </w:rPr>
              <w:tab/>
            </w:r>
            <w:r>
              <w:rPr>
                <w:rFonts w:ascii="Arial Nova Light" w:hAnsi="Arial Nova Light"/>
                <w:color w:val="2E74B5" w:themeColor="accent5" w:themeShade="BF"/>
                <w:sz w:val="18"/>
                <w:szCs w:val="18"/>
              </w:rPr>
              <w:tab/>
              <w:t>Policy Reviewed: J</w:t>
            </w:r>
            <w:r w:rsidR="00C026E2">
              <w:rPr>
                <w:rFonts w:ascii="Arial Nova Light" w:hAnsi="Arial Nova Light"/>
                <w:color w:val="2E74B5" w:themeColor="accent5" w:themeShade="BF"/>
                <w:sz w:val="18"/>
                <w:szCs w:val="18"/>
              </w:rPr>
              <w:t>une</w:t>
            </w:r>
            <w:r>
              <w:rPr>
                <w:rFonts w:ascii="Arial Nova Light" w:hAnsi="Arial Nova Light"/>
                <w:color w:val="2E74B5" w:themeColor="accent5" w:themeShade="BF"/>
                <w:sz w:val="18"/>
                <w:szCs w:val="18"/>
              </w:rPr>
              <w:t xml:space="preserve">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6523" w14:textId="77777777" w:rsidR="000121A7" w:rsidRDefault="000121A7" w:rsidP="00882AA4">
      <w:pPr>
        <w:spacing w:after="0" w:line="240" w:lineRule="auto"/>
      </w:pPr>
      <w:r>
        <w:separator/>
      </w:r>
    </w:p>
  </w:footnote>
  <w:footnote w:type="continuationSeparator" w:id="0">
    <w:p w14:paraId="10D02FE8" w14:textId="77777777" w:rsidR="000121A7" w:rsidRDefault="000121A7" w:rsidP="00882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5340" w14:textId="344F8381" w:rsidR="00321793" w:rsidRPr="00321793" w:rsidRDefault="00321793">
    <w:pPr>
      <w:pStyle w:val="Header"/>
      <w:rPr>
        <w:b/>
        <w:bCs/>
        <w:color w:val="9CC2E5" w:themeColor="accent5" w:themeTint="99"/>
      </w:rPr>
    </w:pPr>
    <w:r>
      <w:rPr>
        <w:b/>
        <w:bCs/>
        <w:color w:val="9CC2E5" w:themeColor="accent5" w:themeTint="99"/>
      </w:rPr>
      <w:tab/>
    </w:r>
    <w:r>
      <w:rPr>
        <w:b/>
        <w:bCs/>
        <w:color w:val="9CC2E5" w:themeColor="accent5" w:themeTint="99"/>
      </w:rPr>
      <w:tab/>
    </w:r>
    <w:r w:rsidRPr="00321793">
      <w:rPr>
        <w:b/>
        <w:bCs/>
        <w:color w:val="9CC2E5" w:themeColor="accent5" w:themeTint="99"/>
      </w:rPr>
      <w:t>EMP 02</w:t>
    </w:r>
  </w:p>
  <w:p w14:paraId="612FD6F9" w14:textId="77777777" w:rsidR="00C026E2" w:rsidRDefault="00C0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7A00"/>
    <w:multiLevelType w:val="hybridMultilevel"/>
    <w:tmpl w:val="C6AEBD48"/>
    <w:lvl w:ilvl="0" w:tplc="A678B31C">
      <w:start w:val="1"/>
      <w:numFmt w:val="lowerRoman"/>
      <w:pStyle w:val="Subtitle"/>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7226F9"/>
    <w:multiLevelType w:val="hybridMultilevel"/>
    <w:tmpl w:val="D020F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0A32B4"/>
    <w:multiLevelType w:val="hybridMultilevel"/>
    <w:tmpl w:val="6010D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0121A7"/>
    <w:rsid w:val="0003654F"/>
    <w:rsid w:val="00046E69"/>
    <w:rsid w:val="00117823"/>
    <w:rsid w:val="00150F5F"/>
    <w:rsid w:val="00210AE7"/>
    <w:rsid w:val="00212F14"/>
    <w:rsid w:val="002247A5"/>
    <w:rsid w:val="00321793"/>
    <w:rsid w:val="0036205D"/>
    <w:rsid w:val="00373F3D"/>
    <w:rsid w:val="0038305D"/>
    <w:rsid w:val="003C5B40"/>
    <w:rsid w:val="0050175E"/>
    <w:rsid w:val="005D71D4"/>
    <w:rsid w:val="005F3FCA"/>
    <w:rsid w:val="00882AA4"/>
    <w:rsid w:val="00927FC3"/>
    <w:rsid w:val="009B2A85"/>
    <w:rsid w:val="00AB12C8"/>
    <w:rsid w:val="00B12487"/>
    <w:rsid w:val="00B5216D"/>
    <w:rsid w:val="00C026E2"/>
    <w:rsid w:val="00C4047C"/>
    <w:rsid w:val="00D16CAB"/>
    <w:rsid w:val="00D413CE"/>
    <w:rsid w:val="00D448E6"/>
    <w:rsid w:val="00D7554C"/>
    <w:rsid w:val="00F427A0"/>
    <w:rsid w:val="00F56466"/>
    <w:rsid w:val="00FA2170"/>
    <w:rsid w:val="00FF7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12F14"/>
    <w:pPr>
      <w:spacing w:before="240" w:after="60" w:line="240" w:lineRule="auto"/>
      <w:jc w:val="center"/>
      <w:outlineLvl w:val="0"/>
    </w:pPr>
    <w:rPr>
      <w:rFonts w:ascii="Calibri Light" w:eastAsia="Times New Roman" w:hAnsi="Calibri Light" w:cs="Times New Roman"/>
      <w:b/>
      <w:bCs/>
      <w:kern w:val="28"/>
      <w:sz w:val="32"/>
      <w:szCs w:val="32"/>
      <w:lang w:eastAsia="en-GB"/>
    </w:rPr>
  </w:style>
  <w:style w:type="character" w:customStyle="1" w:styleId="TitleChar">
    <w:name w:val="Title Char"/>
    <w:basedOn w:val="DefaultParagraphFont"/>
    <w:link w:val="Title"/>
    <w:rsid w:val="00212F14"/>
    <w:rPr>
      <w:rFonts w:ascii="Calibri Light" w:eastAsia="Times New Roman" w:hAnsi="Calibri Light" w:cs="Times New Roman"/>
      <w:b/>
      <w:bCs/>
      <w:kern w:val="28"/>
      <w:sz w:val="32"/>
      <w:szCs w:val="32"/>
      <w:lang w:eastAsia="en-GB"/>
    </w:rPr>
  </w:style>
  <w:style w:type="paragraph" w:styleId="Subtitle">
    <w:name w:val="Subtitle"/>
    <w:basedOn w:val="Normal"/>
    <w:next w:val="Normal"/>
    <w:link w:val="SubtitleChar"/>
    <w:uiPriority w:val="11"/>
    <w:qFormat/>
    <w:rsid w:val="00212F14"/>
    <w:pPr>
      <w:numPr>
        <w:numId w:val="1"/>
      </w:numPr>
      <w:spacing w:after="0" w:line="240" w:lineRule="auto"/>
      <w:jc w:val="both"/>
    </w:pPr>
    <w:rPr>
      <w:rFonts w:ascii="Arial" w:eastAsia="Times New Roman" w:hAnsi="Arial" w:cs="Times New Roman"/>
      <w:i/>
      <w:color w:val="000000"/>
      <w:sz w:val="24"/>
      <w:szCs w:val="24"/>
      <w:lang w:val="x-none"/>
    </w:rPr>
  </w:style>
  <w:style w:type="character" w:customStyle="1" w:styleId="SubtitleChar">
    <w:name w:val="Subtitle Char"/>
    <w:basedOn w:val="DefaultParagraphFont"/>
    <w:link w:val="Subtitle"/>
    <w:uiPriority w:val="11"/>
    <w:rsid w:val="00212F14"/>
    <w:rPr>
      <w:rFonts w:ascii="Arial" w:eastAsia="Times New Roman" w:hAnsi="Arial" w:cs="Times New Roman"/>
      <w:i/>
      <w:color w:val="000000"/>
      <w:sz w:val="24"/>
      <w:szCs w:val="24"/>
      <w:lang w:val="x-none"/>
    </w:rPr>
  </w:style>
  <w:style w:type="character" w:styleId="Hyperlink">
    <w:name w:val="Hyperlink"/>
    <w:basedOn w:val="DefaultParagraphFont"/>
    <w:uiPriority w:val="99"/>
    <w:semiHidden/>
    <w:unhideWhenUsed/>
    <w:rsid w:val="00212F14"/>
    <w:rPr>
      <w:color w:val="0000FF"/>
      <w:u w:val="single"/>
    </w:rPr>
  </w:style>
  <w:style w:type="paragraph" w:styleId="ListParagraph">
    <w:name w:val="List Paragraph"/>
    <w:basedOn w:val="Normal"/>
    <w:uiPriority w:val="34"/>
    <w:qFormat/>
    <w:rsid w:val="00373F3D"/>
    <w:pPr>
      <w:ind w:left="720"/>
      <w:contextualSpacing/>
    </w:pPr>
  </w:style>
  <w:style w:type="paragraph" w:styleId="Header">
    <w:name w:val="header"/>
    <w:basedOn w:val="Normal"/>
    <w:link w:val="HeaderChar"/>
    <w:uiPriority w:val="99"/>
    <w:unhideWhenUsed/>
    <w:rsid w:val="00882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A4"/>
  </w:style>
  <w:style w:type="paragraph" w:styleId="Footer">
    <w:name w:val="footer"/>
    <w:basedOn w:val="Normal"/>
    <w:link w:val="FooterChar"/>
    <w:uiPriority w:val="99"/>
    <w:unhideWhenUsed/>
    <w:rsid w:val="00882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A4"/>
  </w:style>
  <w:style w:type="paragraph" w:customStyle="1" w:styleId="Default">
    <w:name w:val="Default"/>
    <w:rsid w:val="005F3F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hm-revenue-custom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17</cp:revision>
  <dcterms:created xsi:type="dcterms:W3CDTF">2021-01-23T17:36:00Z</dcterms:created>
  <dcterms:modified xsi:type="dcterms:W3CDTF">2021-08-14T12:11:00Z</dcterms:modified>
</cp:coreProperties>
</file>